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8DF046C5D4FB4FC78B89C0711E59221E"/>
        </w:placeholder>
      </w:sdtPr>
      <w:sdtEndPr/>
      <w:sdtContent>
        <w:p w14:paraId="62CB14DD" w14:textId="3040B4EA" w:rsidR="00116C94" w:rsidRDefault="00116C94" w:rsidP="00116C94">
          <w:pPr>
            <w:pStyle w:val="QSHeadohneNummerierung"/>
          </w:pPr>
          <w:r w:rsidRPr="00116C94">
            <w:t>Empfehlung zur Erhebung von Tierschutzindikatoren (Rind)</w:t>
          </w:r>
        </w:p>
      </w:sdtContent>
    </w:sdt>
    <w:tbl>
      <w:tblPr>
        <w:tblStyle w:val="QSQualittundSicherheitGmbH2"/>
        <w:tblW w:w="14601" w:type="dxa"/>
        <w:tblLayout w:type="fixed"/>
        <w:tblLook w:val="01E0" w:firstRow="1" w:lastRow="1" w:firstColumn="1" w:lastColumn="1" w:noHBand="0" w:noVBand="0"/>
      </w:tblPr>
      <w:tblGrid>
        <w:gridCol w:w="8222"/>
        <w:gridCol w:w="6379"/>
      </w:tblGrid>
      <w:tr w:rsidR="00116C94" w:rsidRPr="002F1AE8" w14:paraId="2004BB0D" w14:textId="77777777" w:rsidTr="00116C94">
        <w:trPr>
          <w:cnfStyle w:val="100000000000" w:firstRow="1" w:lastRow="0" w:firstColumn="0" w:lastColumn="0" w:oddVBand="0" w:evenVBand="0" w:oddHBand="0" w:evenHBand="0" w:firstRowFirstColumn="0" w:firstRowLastColumn="0" w:lastRowFirstColumn="0" w:lastRowLastColumn="0"/>
          <w:trHeight w:hRule="exact" w:val="567"/>
        </w:trPr>
        <w:tc>
          <w:tcPr>
            <w:tcW w:w="8222" w:type="dxa"/>
          </w:tcPr>
          <w:p w14:paraId="746AF37C" w14:textId="77777777" w:rsidR="00116C94" w:rsidRPr="00116C94" w:rsidRDefault="00116C94" w:rsidP="00116C94">
            <w:pPr>
              <w:spacing w:before="0" w:after="0"/>
              <w:rPr>
                <w:b w:val="0"/>
                <w:bCs/>
              </w:rPr>
            </w:pPr>
            <w:r w:rsidRPr="00116C94">
              <w:rPr>
                <w:b w:val="0"/>
                <w:bCs/>
              </w:rPr>
              <w:t>Name:</w:t>
            </w:r>
          </w:p>
          <w:p w14:paraId="23EC420C" w14:textId="62F768F6" w:rsidR="00116C94" w:rsidRPr="00116C94" w:rsidRDefault="00116C94" w:rsidP="00116C94">
            <w:pPr>
              <w:spacing w:before="0" w:after="0"/>
              <w:rPr>
                <w:b w:val="0"/>
                <w:bCs/>
              </w:rPr>
            </w:pPr>
          </w:p>
        </w:tc>
        <w:tc>
          <w:tcPr>
            <w:tcW w:w="6379" w:type="dxa"/>
          </w:tcPr>
          <w:p w14:paraId="4E63E823" w14:textId="77777777" w:rsidR="00116C94" w:rsidRPr="00116C94" w:rsidRDefault="00116C94" w:rsidP="00116C94">
            <w:pPr>
              <w:spacing w:before="0" w:after="0"/>
              <w:rPr>
                <w:b w:val="0"/>
                <w:bCs/>
              </w:rPr>
            </w:pPr>
            <w:r w:rsidRPr="00116C94">
              <w:rPr>
                <w:b w:val="0"/>
                <w:bCs/>
              </w:rPr>
              <w:t>Standortnummer (z. B. Registriernummer nach VVVO):</w:t>
            </w:r>
          </w:p>
          <w:p w14:paraId="39AE7F15" w14:textId="548A2111" w:rsidR="00116C94" w:rsidRPr="00116C94" w:rsidRDefault="00116C94" w:rsidP="00116C94">
            <w:pPr>
              <w:spacing w:before="0" w:after="0"/>
              <w:rPr>
                <w:b w:val="0"/>
                <w:bCs/>
              </w:rPr>
            </w:pPr>
          </w:p>
        </w:tc>
      </w:tr>
    </w:tbl>
    <w:p w14:paraId="620509D2" w14:textId="04F0193E" w:rsidR="00116C94" w:rsidRDefault="00116C94" w:rsidP="009B2E56">
      <w:pPr>
        <w:pStyle w:val="Beschriftung"/>
      </w:pPr>
    </w:p>
    <w:tbl>
      <w:tblPr>
        <w:tblStyle w:val="QSQualittundSicherheitGmbH2"/>
        <w:tblW w:w="15877" w:type="dxa"/>
        <w:tblInd w:w="-851" w:type="dxa"/>
        <w:tblLayout w:type="fixed"/>
        <w:tblLook w:val="01E0" w:firstRow="1" w:lastRow="1" w:firstColumn="1" w:lastColumn="1" w:noHBand="0" w:noVBand="0"/>
      </w:tblPr>
      <w:tblGrid>
        <w:gridCol w:w="2694"/>
        <w:gridCol w:w="1559"/>
        <w:gridCol w:w="1134"/>
        <w:gridCol w:w="1276"/>
        <w:gridCol w:w="1418"/>
        <w:gridCol w:w="1275"/>
        <w:gridCol w:w="1276"/>
        <w:gridCol w:w="1418"/>
        <w:gridCol w:w="1134"/>
        <w:gridCol w:w="1275"/>
        <w:gridCol w:w="1418"/>
      </w:tblGrid>
      <w:tr w:rsidR="00386DF9" w:rsidRPr="002F1AE8" w14:paraId="6BACFD95" w14:textId="7AE241BE" w:rsidTr="00386DF9">
        <w:trPr>
          <w:cnfStyle w:val="100000000000" w:firstRow="1" w:lastRow="0" w:firstColumn="0" w:lastColumn="0" w:oddVBand="0" w:evenVBand="0" w:oddHBand="0" w:evenHBand="0" w:firstRowFirstColumn="0" w:firstRowLastColumn="0" w:lastRowFirstColumn="0" w:lastRowLastColumn="0"/>
          <w:tblHeader/>
        </w:trPr>
        <w:tc>
          <w:tcPr>
            <w:tcW w:w="2694" w:type="dxa"/>
            <w:shd w:val="clear" w:color="auto" w:fill="006AB3" w:themeFill="accent1"/>
          </w:tcPr>
          <w:p w14:paraId="7656AF54" w14:textId="7FDF76F0" w:rsidR="00116C94" w:rsidRPr="00AD1667" w:rsidRDefault="00116C94" w:rsidP="00386DF9">
            <w:pPr>
              <w:spacing w:before="0" w:after="0"/>
              <w:rPr>
                <w:color w:val="FFFFFF" w:themeColor="background1"/>
              </w:rPr>
            </w:pPr>
            <w:r w:rsidRPr="00AD1667">
              <w:rPr>
                <w:color w:val="FFFFFF" w:themeColor="background1"/>
              </w:rPr>
              <w:t>Was</w:t>
            </w:r>
          </w:p>
        </w:tc>
        <w:tc>
          <w:tcPr>
            <w:tcW w:w="1559" w:type="dxa"/>
            <w:tcBorders>
              <w:right w:val="single" w:sz="18" w:space="0" w:color="auto"/>
            </w:tcBorders>
            <w:shd w:val="clear" w:color="auto" w:fill="006AB3" w:themeFill="accent1"/>
          </w:tcPr>
          <w:p w14:paraId="769114E3" w14:textId="446344AB" w:rsidR="00116C94" w:rsidRPr="00AD1667" w:rsidRDefault="00AD1667" w:rsidP="00386DF9">
            <w:pPr>
              <w:spacing w:before="0" w:after="0"/>
              <w:rPr>
                <w:color w:val="FFFFFF" w:themeColor="background1"/>
              </w:rPr>
            </w:pPr>
            <w:r w:rsidRPr="00AD1667">
              <w:rPr>
                <w:noProof/>
                <w:color w:val="FFFFFF" w:themeColor="background1"/>
              </w:rPr>
              <w:drawing>
                <wp:anchor distT="0" distB="0" distL="114300" distR="114300" simplePos="0" relativeHeight="251661312" behindDoc="0" locked="0" layoutInCell="1" allowOverlap="1" wp14:anchorId="7F196C7D" wp14:editId="6F386977">
                  <wp:simplePos x="0" y="0"/>
                  <wp:positionH relativeFrom="column">
                    <wp:posOffset>198169</wp:posOffset>
                  </wp:positionH>
                  <wp:positionV relativeFrom="paragraph">
                    <wp:posOffset>15240</wp:posOffset>
                  </wp:positionV>
                  <wp:extent cx="638175" cy="638175"/>
                  <wp:effectExtent l="0" t="0" r="952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C94" w:rsidRPr="00AD1667">
              <w:rPr>
                <w:color w:val="FFFFFF" w:themeColor="background1"/>
              </w:rPr>
              <w:t>Wo</w:t>
            </w:r>
          </w:p>
        </w:tc>
        <w:tc>
          <w:tcPr>
            <w:tcW w:w="1134" w:type="dxa"/>
            <w:tcBorders>
              <w:top w:val="single" w:sz="18" w:space="0" w:color="auto"/>
              <w:left w:val="single" w:sz="18" w:space="0" w:color="auto"/>
            </w:tcBorders>
            <w:shd w:val="clear" w:color="auto" w:fill="006AB3" w:themeFill="accent1"/>
          </w:tcPr>
          <w:p w14:paraId="36DB2D8B" w14:textId="003EB07B" w:rsidR="00116C94" w:rsidRPr="00AD1667" w:rsidRDefault="00116C94" w:rsidP="00386DF9">
            <w:pPr>
              <w:spacing w:before="0" w:after="0"/>
              <w:rPr>
                <w:color w:val="FFFFFF" w:themeColor="background1"/>
              </w:rPr>
            </w:pPr>
            <w:r w:rsidRPr="00AD1667">
              <w:rPr>
                <w:color w:val="FFFFFF" w:themeColor="background1"/>
              </w:rPr>
              <w:t>Datum</w:t>
            </w:r>
          </w:p>
        </w:tc>
        <w:tc>
          <w:tcPr>
            <w:tcW w:w="1276" w:type="dxa"/>
            <w:tcBorders>
              <w:top w:val="single" w:sz="18" w:space="0" w:color="auto"/>
            </w:tcBorders>
            <w:shd w:val="clear" w:color="auto" w:fill="006AB3" w:themeFill="accent1"/>
          </w:tcPr>
          <w:p w14:paraId="116F08B0" w14:textId="43200407" w:rsidR="00116C94" w:rsidRPr="00AD1667" w:rsidRDefault="00116C94" w:rsidP="00386DF9">
            <w:pPr>
              <w:spacing w:before="0" w:after="0"/>
              <w:rPr>
                <w:color w:val="FFFFFF" w:themeColor="background1"/>
              </w:rPr>
            </w:pPr>
            <w:r w:rsidRPr="00AD1667">
              <w:rPr>
                <w:color w:val="FFFFFF" w:themeColor="background1"/>
              </w:rPr>
              <w:t>Ergebnis</w:t>
            </w:r>
          </w:p>
        </w:tc>
        <w:tc>
          <w:tcPr>
            <w:tcW w:w="1418" w:type="dxa"/>
            <w:tcBorders>
              <w:top w:val="single" w:sz="18" w:space="0" w:color="auto"/>
              <w:right w:val="single" w:sz="18" w:space="0" w:color="auto"/>
            </w:tcBorders>
            <w:shd w:val="clear" w:color="auto" w:fill="006AB3" w:themeFill="accent1"/>
          </w:tcPr>
          <w:p w14:paraId="7318E3E3" w14:textId="77777777" w:rsidR="00116C94" w:rsidRPr="00AD1667" w:rsidRDefault="00116C94" w:rsidP="00386DF9">
            <w:pPr>
              <w:spacing w:before="0" w:after="0"/>
              <w:rPr>
                <w:b w:val="0"/>
                <w:color w:val="FFFFFF" w:themeColor="background1"/>
              </w:rPr>
            </w:pPr>
            <w:r w:rsidRPr="00AD1667">
              <w:rPr>
                <w:color w:val="FFFFFF" w:themeColor="background1"/>
              </w:rPr>
              <w:t>Handlungsbedarf/</w:t>
            </w:r>
          </w:p>
          <w:p w14:paraId="4C031700" w14:textId="72744F73" w:rsidR="00116C94" w:rsidRPr="00AD1667" w:rsidRDefault="00116C94" w:rsidP="00386DF9">
            <w:pPr>
              <w:spacing w:before="0" w:after="0"/>
              <w:rPr>
                <w:b w:val="0"/>
                <w:color w:val="FFFFFF" w:themeColor="background1"/>
              </w:rPr>
            </w:pPr>
            <w:r w:rsidRPr="00AD1667">
              <w:rPr>
                <w:color w:val="FFFFFF" w:themeColor="background1"/>
              </w:rPr>
              <w:t>Maßnahme</w:t>
            </w:r>
          </w:p>
        </w:tc>
        <w:tc>
          <w:tcPr>
            <w:tcW w:w="1275" w:type="dxa"/>
            <w:tcBorders>
              <w:top w:val="single" w:sz="18" w:space="0" w:color="auto"/>
              <w:left w:val="single" w:sz="18" w:space="0" w:color="auto"/>
            </w:tcBorders>
            <w:shd w:val="clear" w:color="auto" w:fill="006AB3" w:themeFill="accent1"/>
          </w:tcPr>
          <w:p w14:paraId="767414BD" w14:textId="41A73B02" w:rsidR="00116C94" w:rsidRPr="00AD1667" w:rsidRDefault="00116C94" w:rsidP="00386DF9">
            <w:pPr>
              <w:spacing w:before="0" w:after="0"/>
              <w:rPr>
                <w:color w:val="FFFFFF" w:themeColor="background1"/>
              </w:rPr>
            </w:pPr>
            <w:r w:rsidRPr="00AD1667">
              <w:rPr>
                <w:color w:val="FFFFFF" w:themeColor="background1"/>
              </w:rPr>
              <w:t>Datum</w:t>
            </w:r>
          </w:p>
        </w:tc>
        <w:tc>
          <w:tcPr>
            <w:tcW w:w="1276" w:type="dxa"/>
            <w:tcBorders>
              <w:top w:val="single" w:sz="18" w:space="0" w:color="auto"/>
            </w:tcBorders>
            <w:shd w:val="clear" w:color="auto" w:fill="006AB3" w:themeFill="accent1"/>
          </w:tcPr>
          <w:p w14:paraId="47E69F4C" w14:textId="592AF94D" w:rsidR="00116C94" w:rsidRPr="00AD1667" w:rsidRDefault="00116C94" w:rsidP="00386DF9">
            <w:pPr>
              <w:spacing w:before="0" w:after="0"/>
              <w:rPr>
                <w:color w:val="FFFFFF" w:themeColor="background1"/>
              </w:rPr>
            </w:pPr>
            <w:r w:rsidRPr="00AD1667">
              <w:rPr>
                <w:color w:val="FFFFFF" w:themeColor="background1"/>
              </w:rPr>
              <w:t>Ergebnis</w:t>
            </w:r>
          </w:p>
        </w:tc>
        <w:tc>
          <w:tcPr>
            <w:tcW w:w="1418" w:type="dxa"/>
            <w:tcBorders>
              <w:top w:val="single" w:sz="18" w:space="0" w:color="auto"/>
              <w:right w:val="single" w:sz="18" w:space="0" w:color="auto"/>
            </w:tcBorders>
            <w:shd w:val="clear" w:color="auto" w:fill="006AB3" w:themeFill="accent1"/>
          </w:tcPr>
          <w:p w14:paraId="43FDE75B" w14:textId="77777777" w:rsidR="00116C94" w:rsidRPr="00AD1667" w:rsidRDefault="00116C94" w:rsidP="00386DF9">
            <w:pPr>
              <w:spacing w:before="0" w:after="0"/>
              <w:rPr>
                <w:b w:val="0"/>
                <w:color w:val="FFFFFF" w:themeColor="background1"/>
              </w:rPr>
            </w:pPr>
            <w:r w:rsidRPr="00AD1667">
              <w:rPr>
                <w:color w:val="FFFFFF" w:themeColor="background1"/>
              </w:rPr>
              <w:t>Handlungsbedarf/</w:t>
            </w:r>
          </w:p>
          <w:p w14:paraId="6711D310" w14:textId="6C102F92" w:rsidR="00116C94" w:rsidRPr="00AD1667" w:rsidRDefault="00116C94" w:rsidP="00386DF9">
            <w:pPr>
              <w:spacing w:before="0" w:after="0"/>
              <w:rPr>
                <w:b w:val="0"/>
                <w:color w:val="FFFFFF" w:themeColor="background1"/>
              </w:rPr>
            </w:pPr>
            <w:r w:rsidRPr="00AD1667">
              <w:rPr>
                <w:color w:val="FFFFFF" w:themeColor="background1"/>
              </w:rPr>
              <w:t>Maßnahme</w:t>
            </w:r>
          </w:p>
        </w:tc>
        <w:tc>
          <w:tcPr>
            <w:tcW w:w="1134" w:type="dxa"/>
            <w:tcBorders>
              <w:top w:val="single" w:sz="18" w:space="0" w:color="auto"/>
              <w:left w:val="single" w:sz="18" w:space="0" w:color="auto"/>
            </w:tcBorders>
            <w:shd w:val="clear" w:color="auto" w:fill="006AB3" w:themeFill="accent1"/>
          </w:tcPr>
          <w:p w14:paraId="50CCDED6" w14:textId="7760B3CB" w:rsidR="00116C94" w:rsidRPr="00AD1667" w:rsidRDefault="00116C94" w:rsidP="00386DF9">
            <w:pPr>
              <w:spacing w:before="0" w:after="0"/>
              <w:rPr>
                <w:color w:val="FFFFFF" w:themeColor="background1"/>
              </w:rPr>
            </w:pPr>
            <w:r w:rsidRPr="00AD1667">
              <w:rPr>
                <w:color w:val="FFFFFF" w:themeColor="background1"/>
              </w:rPr>
              <w:t>Datum</w:t>
            </w:r>
          </w:p>
        </w:tc>
        <w:tc>
          <w:tcPr>
            <w:tcW w:w="1275" w:type="dxa"/>
            <w:tcBorders>
              <w:top w:val="single" w:sz="18" w:space="0" w:color="auto"/>
            </w:tcBorders>
            <w:shd w:val="clear" w:color="auto" w:fill="006AB3" w:themeFill="accent1"/>
          </w:tcPr>
          <w:p w14:paraId="17F0F5E2" w14:textId="757162CB" w:rsidR="00116C94" w:rsidRPr="00AD1667" w:rsidRDefault="00116C94" w:rsidP="00386DF9">
            <w:pPr>
              <w:spacing w:before="0" w:after="0"/>
              <w:rPr>
                <w:color w:val="FFFFFF" w:themeColor="background1"/>
              </w:rPr>
            </w:pPr>
            <w:r w:rsidRPr="00AD1667">
              <w:rPr>
                <w:color w:val="FFFFFF" w:themeColor="background1"/>
              </w:rPr>
              <w:t>Ergebnis</w:t>
            </w:r>
          </w:p>
        </w:tc>
        <w:tc>
          <w:tcPr>
            <w:tcW w:w="1418" w:type="dxa"/>
            <w:tcBorders>
              <w:top w:val="single" w:sz="18" w:space="0" w:color="auto"/>
              <w:right w:val="single" w:sz="18" w:space="0" w:color="auto"/>
            </w:tcBorders>
            <w:shd w:val="clear" w:color="auto" w:fill="006AB3" w:themeFill="accent1"/>
          </w:tcPr>
          <w:p w14:paraId="3C32222E" w14:textId="77777777" w:rsidR="00116C94" w:rsidRPr="00AD1667" w:rsidRDefault="00116C94" w:rsidP="00386DF9">
            <w:pPr>
              <w:rPr>
                <w:color w:val="FFFFFF" w:themeColor="background1"/>
              </w:rPr>
            </w:pPr>
            <w:r w:rsidRPr="00AD1667">
              <w:rPr>
                <w:color w:val="FFFFFF" w:themeColor="background1"/>
              </w:rPr>
              <w:t>Handlungsbedarf/</w:t>
            </w:r>
          </w:p>
          <w:p w14:paraId="5500FF12" w14:textId="6A561DA5" w:rsidR="00116C94" w:rsidRPr="00AD1667" w:rsidRDefault="00116C94" w:rsidP="00386DF9">
            <w:pPr>
              <w:spacing w:before="0" w:after="0"/>
              <w:rPr>
                <w:color w:val="FFFFFF" w:themeColor="background1"/>
              </w:rPr>
            </w:pPr>
            <w:r w:rsidRPr="00AD1667">
              <w:rPr>
                <w:color w:val="FFFFFF" w:themeColor="background1"/>
              </w:rPr>
              <w:t>Maßnahme</w:t>
            </w:r>
          </w:p>
        </w:tc>
      </w:tr>
      <w:tr w:rsidR="00386DF9" w:rsidRPr="002F1AE8" w14:paraId="181072A1" w14:textId="224648DB" w:rsidTr="00386DF9">
        <w:tc>
          <w:tcPr>
            <w:tcW w:w="15877" w:type="dxa"/>
            <w:gridSpan w:val="11"/>
            <w:shd w:val="clear" w:color="auto" w:fill="BFE1F2" w:themeFill="accent2"/>
          </w:tcPr>
          <w:p w14:paraId="7D65C1F0" w14:textId="0A30E686" w:rsidR="00386DF9" w:rsidRPr="00386DF9" w:rsidRDefault="00386DF9" w:rsidP="00386DF9">
            <w:pPr>
              <w:spacing w:before="0" w:after="0"/>
              <w:rPr>
                <w:sz w:val="16"/>
                <w:szCs w:val="16"/>
              </w:rPr>
            </w:pPr>
            <w:r w:rsidRPr="00386DF9">
              <w:rPr>
                <w:sz w:val="16"/>
                <w:szCs w:val="16"/>
              </w:rPr>
              <w:t>Milchvieh</w:t>
            </w:r>
          </w:p>
        </w:tc>
      </w:tr>
      <w:tr w:rsidR="00386DF9" w:rsidRPr="002F1AE8" w14:paraId="10009EFA" w14:textId="77777777" w:rsidTr="00386DF9">
        <w:tc>
          <w:tcPr>
            <w:tcW w:w="2694" w:type="dxa"/>
          </w:tcPr>
          <w:p w14:paraId="753626D8" w14:textId="31D8C2AD" w:rsidR="00386DF9" w:rsidRPr="00386DF9" w:rsidRDefault="00386DF9" w:rsidP="00386DF9">
            <w:pPr>
              <w:pStyle w:val="QSTabelleninhalt"/>
              <w:spacing w:before="0" w:after="0"/>
              <w:rPr>
                <w:sz w:val="16"/>
                <w:szCs w:val="16"/>
              </w:rPr>
            </w:pPr>
            <w:r w:rsidRPr="00386DF9">
              <w:rPr>
                <w:sz w:val="16"/>
                <w:szCs w:val="16"/>
              </w:rPr>
              <w:t>Therapieindex</w:t>
            </w:r>
          </w:p>
        </w:tc>
        <w:tc>
          <w:tcPr>
            <w:tcW w:w="1559" w:type="dxa"/>
            <w:tcBorders>
              <w:right w:val="single" w:sz="18" w:space="0" w:color="auto"/>
            </w:tcBorders>
          </w:tcPr>
          <w:p w14:paraId="397D0FD3" w14:textId="63B126E9" w:rsidR="00386DF9" w:rsidRPr="00386DF9" w:rsidRDefault="00386DF9" w:rsidP="00386DF9">
            <w:pPr>
              <w:pStyle w:val="QSTabelleninhalt"/>
              <w:spacing w:before="0" w:after="0"/>
              <w:rPr>
                <w:sz w:val="16"/>
                <w:szCs w:val="16"/>
              </w:rPr>
            </w:pPr>
            <w:r w:rsidRPr="00386DF9">
              <w:rPr>
                <w:sz w:val="16"/>
                <w:szCs w:val="16"/>
              </w:rPr>
              <w:t>QS</w:t>
            </w:r>
          </w:p>
        </w:tc>
        <w:tc>
          <w:tcPr>
            <w:tcW w:w="1134" w:type="dxa"/>
            <w:tcBorders>
              <w:top w:val="single" w:sz="4" w:space="0" w:color="auto"/>
              <w:left w:val="single" w:sz="18" w:space="0" w:color="auto"/>
            </w:tcBorders>
          </w:tcPr>
          <w:p w14:paraId="0DD4E61A" w14:textId="77777777" w:rsidR="00386DF9" w:rsidRPr="00CD104B" w:rsidRDefault="00386DF9" w:rsidP="00386DF9">
            <w:pPr>
              <w:spacing w:before="0" w:after="0"/>
            </w:pPr>
          </w:p>
        </w:tc>
        <w:tc>
          <w:tcPr>
            <w:tcW w:w="1276" w:type="dxa"/>
          </w:tcPr>
          <w:p w14:paraId="3B8C1BC2"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911B0AE" w14:textId="77777777" w:rsidR="00386DF9" w:rsidRPr="00CD104B" w:rsidRDefault="00386DF9" w:rsidP="00386DF9">
            <w:pPr>
              <w:spacing w:before="0" w:after="0"/>
            </w:pPr>
          </w:p>
        </w:tc>
        <w:tc>
          <w:tcPr>
            <w:tcW w:w="1275" w:type="dxa"/>
            <w:tcBorders>
              <w:left w:val="single" w:sz="18" w:space="0" w:color="auto"/>
            </w:tcBorders>
          </w:tcPr>
          <w:p w14:paraId="06B3B677" w14:textId="77777777" w:rsidR="00386DF9" w:rsidRPr="00CD104B" w:rsidRDefault="00386DF9" w:rsidP="00386DF9">
            <w:pPr>
              <w:spacing w:before="0" w:after="0"/>
            </w:pPr>
          </w:p>
        </w:tc>
        <w:tc>
          <w:tcPr>
            <w:tcW w:w="1276" w:type="dxa"/>
          </w:tcPr>
          <w:p w14:paraId="376BB000"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94BAF64" w14:textId="77777777" w:rsidR="00386DF9" w:rsidRPr="00CD104B" w:rsidRDefault="00386DF9" w:rsidP="00386DF9">
            <w:pPr>
              <w:spacing w:before="0" w:after="0"/>
            </w:pPr>
          </w:p>
        </w:tc>
        <w:tc>
          <w:tcPr>
            <w:tcW w:w="1134" w:type="dxa"/>
            <w:tcBorders>
              <w:left w:val="single" w:sz="18" w:space="0" w:color="auto"/>
            </w:tcBorders>
          </w:tcPr>
          <w:p w14:paraId="27945C6E" w14:textId="77777777" w:rsidR="00386DF9" w:rsidRPr="00CD104B" w:rsidRDefault="00386DF9" w:rsidP="00386DF9">
            <w:pPr>
              <w:spacing w:before="0" w:after="0"/>
            </w:pPr>
          </w:p>
        </w:tc>
        <w:tc>
          <w:tcPr>
            <w:tcW w:w="1275" w:type="dxa"/>
          </w:tcPr>
          <w:p w14:paraId="01AABE48"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E528D3A" w14:textId="77777777" w:rsidR="00386DF9" w:rsidRPr="00CD104B" w:rsidRDefault="00386DF9" w:rsidP="00386DF9">
            <w:pPr>
              <w:spacing w:before="0" w:after="0"/>
            </w:pPr>
          </w:p>
        </w:tc>
      </w:tr>
      <w:tr w:rsidR="00386DF9" w:rsidRPr="002F1AE8" w14:paraId="77F43F56" w14:textId="77777777" w:rsidTr="00386DF9">
        <w:tc>
          <w:tcPr>
            <w:tcW w:w="2694" w:type="dxa"/>
          </w:tcPr>
          <w:p w14:paraId="4CA4BCAA" w14:textId="1E2E9E1A" w:rsidR="00386DF9" w:rsidRPr="00386DF9" w:rsidRDefault="00386DF9" w:rsidP="00386DF9">
            <w:pPr>
              <w:pStyle w:val="QSTabelleninhalt"/>
              <w:spacing w:before="0" w:after="0"/>
              <w:rPr>
                <w:sz w:val="16"/>
                <w:szCs w:val="16"/>
              </w:rPr>
            </w:pPr>
            <w:r w:rsidRPr="00386DF9">
              <w:rPr>
                <w:sz w:val="16"/>
                <w:szCs w:val="16"/>
              </w:rPr>
              <w:t>Gehalt somatischer Zellen</w:t>
            </w:r>
          </w:p>
        </w:tc>
        <w:tc>
          <w:tcPr>
            <w:tcW w:w="1559" w:type="dxa"/>
            <w:tcBorders>
              <w:right w:val="single" w:sz="18" w:space="0" w:color="auto"/>
            </w:tcBorders>
          </w:tcPr>
          <w:p w14:paraId="66E6B686" w14:textId="7D73FCAB" w:rsidR="00386DF9" w:rsidRPr="00386DF9" w:rsidRDefault="00386DF9" w:rsidP="00386DF9">
            <w:pPr>
              <w:pStyle w:val="QSTabelleninhalt"/>
              <w:spacing w:before="0" w:after="0"/>
              <w:rPr>
                <w:sz w:val="16"/>
                <w:szCs w:val="16"/>
              </w:rPr>
            </w:pPr>
            <w:r w:rsidRPr="00386DF9">
              <w:rPr>
                <w:sz w:val="16"/>
                <w:szCs w:val="16"/>
              </w:rPr>
              <w:t>MLP</w:t>
            </w:r>
          </w:p>
        </w:tc>
        <w:tc>
          <w:tcPr>
            <w:tcW w:w="1134" w:type="dxa"/>
            <w:tcBorders>
              <w:top w:val="single" w:sz="4" w:space="0" w:color="auto"/>
              <w:left w:val="single" w:sz="18" w:space="0" w:color="auto"/>
            </w:tcBorders>
          </w:tcPr>
          <w:p w14:paraId="3BF51AAE" w14:textId="77777777" w:rsidR="00386DF9" w:rsidRPr="00CD104B" w:rsidRDefault="00386DF9" w:rsidP="00386DF9">
            <w:pPr>
              <w:spacing w:before="0" w:after="0"/>
            </w:pPr>
          </w:p>
        </w:tc>
        <w:tc>
          <w:tcPr>
            <w:tcW w:w="1276" w:type="dxa"/>
          </w:tcPr>
          <w:p w14:paraId="450D638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DB0BFA3" w14:textId="77777777" w:rsidR="00386DF9" w:rsidRPr="00CD104B" w:rsidRDefault="00386DF9" w:rsidP="00386DF9">
            <w:pPr>
              <w:spacing w:before="0" w:after="0"/>
            </w:pPr>
          </w:p>
        </w:tc>
        <w:tc>
          <w:tcPr>
            <w:tcW w:w="1275" w:type="dxa"/>
            <w:tcBorders>
              <w:left w:val="single" w:sz="18" w:space="0" w:color="auto"/>
            </w:tcBorders>
          </w:tcPr>
          <w:p w14:paraId="70B49885" w14:textId="77777777" w:rsidR="00386DF9" w:rsidRPr="00CD104B" w:rsidRDefault="00386DF9" w:rsidP="00386DF9">
            <w:pPr>
              <w:spacing w:before="0" w:after="0"/>
            </w:pPr>
          </w:p>
        </w:tc>
        <w:tc>
          <w:tcPr>
            <w:tcW w:w="1276" w:type="dxa"/>
          </w:tcPr>
          <w:p w14:paraId="5B4C0B05"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F4F9D74" w14:textId="77777777" w:rsidR="00386DF9" w:rsidRPr="00CD104B" w:rsidRDefault="00386DF9" w:rsidP="00386DF9">
            <w:pPr>
              <w:spacing w:before="0" w:after="0"/>
            </w:pPr>
          </w:p>
        </w:tc>
        <w:tc>
          <w:tcPr>
            <w:tcW w:w="1134" w:type="dxa"/>
            <w:tcBorders>
              <w:left w:val="single" w:sz="18" w:space="0" w:color="auto"/>
            </w:tcBorders>
          </w:tcPr>
          <w:p w14:paraId="7C582E6C" w14:textId="77777777" w:rsidR="00386DF9" w:rsidRPr="00CD104B" w:rsidRDefault="00386DF9" w:rsidP="00386DF9">
            <w:pPr>
              <w:spacing w:before="0" w:after="0"/>
            </w:pPr>
          </w:p>
        </w:tc>
        <w:tc>
          <w:tcPr>
            <w:tcW w:w="1275" w:type="dxa"/>
          </w:tcPr>
          <w:p w14:paraId="5DF9E9C8"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578A83EF" w14:textId="77777777" w:rsidR="00386DF9" w:rsidRPr="00CD104B" w:rsidRDefault="00386DF9" w:rsidP="00386DF9">
            <w:pPr>
              <w:spacing w:before="0" w:after="0"/>
            </w:pPr>
          </w:p>
        </w:tc>
      </w:tr>
      <w:tr w:rsidR="00386DF9" w:rsidRPr="002F1AE8" w14:paraId="04EE3257" w14:textId="77777777" w:rsidTr="00386DF9">
        <w:tc>
          <w:tcPr>
            <w:tcW w:w="2694" w:type="dxa"/>
          </w:tcPr>
          <w:p w14:paraId="49BA555E" w14:textId="65B13949" w:rsidR="00386DF9" w:rsidRPr="00386DF9" w:rsidRDefault="00386DF9" w:rsidP="00386DF9">
            <w:pPr>
              <w:pStyle w:val="QSTabelleninhalt"/>
              <w:spacing w:before="0" w:after="0"/>
              <w:rPr>
                <w:sz w:val="16"/>
                <w:szCs w:val="16"/>
              </w:rPr>
            </w:pPr>
            <w:r w:rsidRPr="00386DF9">
              <w:rPr>
                <w:sz w:val="16"/>
                <w:szCs w:val="16"/>
              </w:rPr>
              <w:t>Fett-Eiweiß-Quotient</w:t>
            </w:r>
          </w:p>
        </w:tc>
        <w:tc>
          <w:tcPr>
            <w:tcW w:w="1559" w:type="dxa"/>
            <w:tcBorders>
              <w:right w:val="single" w:sz="18" w:space="0" w:color="auto"/>
            </w:tcBorders>
          </w:tcPr>
          <w:p w14:paraId="0C69C228" w14:textId="5AEF8773" w:rsidR="00386DF9" w:rsidRPr="00386DF9" w:rsidRDefault="00386DF9" w:rsidP="00386DF9">
            <w:pPr>
              <w:pStyle w:val="QSTabelleninhalt"/>
              <w:spacing w:before="0" w:after="0"/>
              <w:rPr>
                <w:sz w:val="16"/>
                <w:szCs w:val="16"/>
              </w:rPr>
            </w:pPr>
            <w:r w:rsidRPr="00386DF9">
              <w:rPr>
                <w:sz w:val="16"/>
                <w:szCs w:val="16"/>
              </w:rPr>
              <w:t>MLP</w:t>
            </w:r>
          </w:p>
        </w:tc>
        <w:tc>
          <w:tcPr>
            <w:tcW w:w="1134" w:type="dxa"/>
            <w:tcBorders>
              <w:top w:val="single" w:sz="4" w:space="0" w:color="auto"/>
              <w:left w:val="single" w:sz="18" w:space="0" w:color="auto"/>
            </w:tcBorders>
          </w:tcPr>
          <w:p w14:paraId="504A2530" w14:textId="77777777" w:rsidR="00386DF9" w:rsidRPr="00CD104B" w:rsidRDefault="00386DF9" w:rsidP="00386DF9">
            <w:pPr>
              <w:spacing w:before="0" w:after="0"/>
            </w:pPr>
          </w:p>
        </w:tc>
        <w:tc>
          <w:tcPr>
            <w:tcW w:w="1276" w:type="dxa"/>
          </w:tcPr>
          <w:p w14:paraId="4781862B"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F04F065" w14:textId="77777777" w:rsidR="00386DF9" w:rsidRPr="00CD104B" w:rsidRDefault="00386DF9" w:rsidP="00386DF9">
            <w:pPr>
              <w:spacing w:before="0" w:after="0"/>
            </w:pPr>
          </w:p>
        </w:tc>
        <w:tc>
          <w:tcPr>
            <w:tcW w:w="1275" w:type="dxa"/>
            <w:tcBorders>
              <w:left w:val="single" w:sz="18" w:space="0" w:color="auto"/>
            </w:tcBorders>
          </w:tcPr>
          <w:p w14:paraId="0B872531" w14:textId="77777777" w:rsidR="00386DF9" w:rsidRPr="00CD104B" w:rsidRDefault="00386DF9" w:rsidP="00386DF9">
            <w:pPr>
              <w:spacing w:before="0" w:after="0"/>
            </w:pPr>
          </w:p>
        </w:tc>
        <w:tc>
          <w:tcPr>
            <w:tcW w:w="1276" w:type="dxa"/>
          </w:tcPr>
          <w:p w14:paraId="5AAA7BC0"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595A625E" w14:textId="77777777" w:rsidR="00386DF9" w:rsidRPr="00CD104B" w:rsidRDefault="00386DF9" w:rsidP="00386DF9">
            <w:pPr>
              <w:spacing w:before="0" w:after="0"/>
            </w:pPr>
          </w:p>
        </w:tc>
        <w:tc>
          <w:tcPr>
            <w:tcW w:w="1134" w:type="dxa"/>
            <w:tcBorders>
              <w:left w:val="single" w:sz="18" w:space="0" w:color="auto"/>
            </w:tcBorders>
          </w:tcPr>
          <w:p w14:paraId="7B7CA662" w14:textId="77777777" w:rsidR="00386DF9" w:rsidRPr="00CD104B" w:rsidRDefault="00386DF9" w:rsidP="00386DF9">
            <w:pPr>
              <w:spacing w:before="0" w:after="0"/>
            </w:pPr>
          </w:p>
        </w:tc>
        <w:tc>
          <w:tcPr>
            <w:tcW w:w="1275" w:type="dxa"/>
          </w:tcPr>
          <w:p w14:paraId="7807EF90"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637E7227" w14:textId="77777777" w:rsidR="00386DF9" w:rsidRPr="00CD104B" w:rsidRDefault="00386DF9" w:rsidP="00386DF9">
            <w:pPr>
              <w:spacing w:before="0" w:after="0"/>
            </w:pPr>
          </w:p>
        </w:tc>
      </w:tr>
      <w:tr w:rsidR="00386DF9" w:rsidRPr="002F1AE8" w14:paraId="055C7576" w14:textId="77777777" w:rsidTr="00386DF9">
        <w:tc>
          <w:tcPr>
            <w:tcW w:w="2694" w:type="dxa"/>
          </w:tcPr>
          <w:p w14:paraId="55114B4A" w14:textId="322C3021" w:rsidR="00386DF9" w:rsidRPr="00386DF9" w:rsidRDefault="00386DF9" w:rsidP="00386DF9">
            <w:pPr>
              <w:pStyle w:val="QSTabelleninhalt"/>
              <w:spacing w:before="0" w:after="0"/>
              <w:rPr>
                <w:sz w:val="16"/>
                <w:szCs w:val="16"/>
              </w:rPr>
            </w:pPr>
            <w:r w:rsidRPr="00386DF9">
              <w:rPr>
                <w:sz w:val="16"/>
                <w:szCs w:val="16"/>
              </w:rPr>
              <w:t>Harnstoffgehalt</w:t>
            </w:r>
          </w:p>
        </w:tc>
        <w:tc>
          <w:tcPr>
            <w:tcW w:w="1559" w:type="dxa"/>
            <w:tcBorders>
              <w:right w:val="single" w:sz="18" w:space="0" w:color="auto"/>
            </w:tcBorders>
          </w:tcPr>
          <w:p w14:paraId="13822935" w14:textId="643F244C" w:rsidR="00386DF9" w:rsidRPr="00386DF9" w:rsidRDefault="00386DF9" w:rsidP="00386DF9">
            <w:pPr>
              <w:pStyle w:val="QSTabelleninhalt"/>
              <w:spacing w:before="0" w:after="0"/>
              <w:rPr>
                <w:sz w:val="16"/>
                <w:szCs w:val="16"/>
              </w:rPr>
            </w:pPr>
            <w:r w:rsidRPr="00386DF9">
              <w:rPr>
                <w:sz w:val="16"/>
                <w:szCs w:val="16"/>
              </w:rPr>
              <w:t xml:space="preserve">MLP </w:t>
            </w:r>
          </w:p>
        </w:tc>
        <w:tc>
          <w:tcPr>
            <w:tcW w:w="1134" w:type="dxa"/>
            <w:tcBorders>
              <w:top w:val="single" w:sz="4" w:space="0" w:color="auto"/>
              <w:left w:val="single" w:sz="18" w:space="0" w:color="auto"/>
            </w:tcBorders>
          </w:tcPr>
          <w:p w14:paraId="03738922" w14:textId="77777777" w:rsidR="00386DF9" w:rsidRPr="00CD104B" w:rsidRDefault="00386DF9" w:rsidP="00386DF9">
            <w:pPr>
              <w:spacing w:before="0" w:after="0"/>
            </w:pPr>
          </w:p>
        </w:tc>
        <w:tc>
          <w:tcPr>
            <w:tcW w:w="1276" w:type="dxa"/>
          </w:tcPr>
          <w:p w14:paraId="02609DA5"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F8C7092" w14:textId="77777777" w:rsidR="00386DF9" w:rsidRPr="00CD104B" w:rsidRDefault="00386DF9" w:rsidP="00386DF9">
            <w:pPr>
              <w:spacing w:before="0" w:after="0"/>
            </w:pPr>
          </w:p>
        </w:tc>
        <w:tc>
          <w:tcPr>
            <w:tcW w:w="1275" w:type="dxa"/>
            <w:tcBorders>
              <w:left w:val="single" w:sz="18" w:space="0" w:color="auto"/>
            </w:tcBorders>
          </w:tcPr>
          <w:p w14:paraId="59C782A2" w14:textId="77777777" w:rsidR="00386DF9" w:rsidRPr="00CD104B" w:rsidRDefault="00386DF9" w:rsidP="00386DF9">
            <w:pPr>
              <w:spacing w:before="0" w:after="0"/>
            </w:pPr>
          </w:p>
        </w:tc>
        <w:tc>
          <w:tcPr>
            <w:tcW w:w="1276" w:type="dxa"/>
          </w:tcPr>
          <w:p w14:paraId="55EB596A"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0D22C2C" w14:textId="77777777" w:rsidR="00386DF9" w:rsidRPr="00CD104B" w:rsidRDefault="00386DF9" w:rsidP="00386DF9">
            <w:pPr>
              <w:spacing w:before="0" w:after="0"/>
            </w:pPr>
          </w:p>
        </w:tc>
        <w:tc>
          <w:tcPr>
            <w:tcW w:w="1134" w:type="dxa"/>
            <w:tcBorders>
              <w:left w:val="single" w:sz="18" w:space="0" w:color="auto"/>
            </w:tcBorders>
          </w:tcPr>
          <w:p w14:paraId="59F566B4" w14:textId="77777777" w:rsidR="00386DF9" w:rsidRPr="00CD104B" w:rsidRDefault="00386DF9" w:rsidP="00386DF9">
            <w:pPr>
              <w:spacing w:before="0" w:after="0"/>
            </w:pPr>
          </w:p>
        </w:tc>
        <w:tc>
          <w:tcPr>
            <w:tcW w:w="1275" w:type="dxa"/>
          </w:tcPr>
          <w:p w14:paraId="3671F59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CE842EE" w14:textId="77777777" w:rsidR="00386DF9" w:rsidRPr="00CD104B" w:rsidRDefault="00386DF9" w:rsidP="00386DF9">
            <w:pPr>
              <w:spacing w:before="0" w:after="0"/>
            </w:pPr>
          </w:p>
        </w:tc>
      </w:tr>
      <w:tr w:rsidR="00386DF9" w:rsidRPr="002F1AE8" w14:paraId="1D39E6E3" w14:textId="77777777" w:rsidTr="00386DF9">
        <w:tc>
          <w:tcPr>
            <w:tcW w:w="2694" w:type="dxa"/>
          </w:tcPr>
          <w:p w14:paraId="4036E3A2" w14:textId="65606E4B" w:rsidR="00386DF9" w:rsidRPr="00386DF9" w:rsidRDefault="00386DF9" w:rsidP="00386DF9">
            <w:pPr>
              <w:pStyle w:val="QSTabelleninhalt"/>
              <w:spacing w:before="0" w:after="0"/>
              <w:rPr>
                <w:sz w:val="16"/>
                <w:szCs w:val="16"/>
              </w:rPr>
            </w:pPr>
            <w:r w:rsidRPr="00386DF9">
              <w:rPr>
                <w:sz w:val="16"/>
                <w:szCs w:val="16"/>
              </w:rPr>
              <w:t>Nutzungsdauer</w:t>
            </w:r>
          </w:p>
        </w:tc>
        <w:tc>
          <w:tcPr>
            <w:tcW w:w="1559" w:type="dxa"/>
            <w:tcBorders>
              <w:right w:val="single" w:sz="18" w:space="0" w:color="auto"/>
            </w:tcBorders>
          </w:tcPr>
          <w:p w14:paraId="14C79D2A" w14:textId="3F7428A9" w:rsidR="00386DF9" w:rsidRPr="00386DF9" w:rsidRDefault="00386DF9" w:rsidP="00386DF9">
            <w:pPr>
              <w:pStyle w:val="QSTabelleninhalt"/>
              <w:spacing w:before="0" w:after="0"/>
              <w:rPr>
                <w:sz w:val="16"/>
                <w:szCs w:val="16"/>
              </w:rPr>
            </w:pPr>
            <w:r w:rsidRPr="00386DF9">
              <w:rPr>
                <w:sz w:val="16"/>
                <w:szCs w:val="16"/>
              </w:rPr>
              <w:t xml:space="preserve">MLP </w:t>
            </w:r>
          </w:p>
        </w:tc>
        <w:tc>
          <w:tcPr>
            <w:tcW w:w="1134" w:type="dxa"/>
            <w:tcBorders>
              <w:top w:val="single" w:sz="4" w:space="0" w:color="auto"/>
              <w:left w:val="single" w:sz="18" w:space="0" w:color="auto"/>
            </w:tcBorders>
          </w:tcPr>
          <w:p w14:paraId="48E50988" w14:textId="77777777" w:rsidR="00386DF9" w:rsidRPr="00CD104B" w:rsidRDefault="00386DF9" w:rsidP="00386DF9">
            <w:pPr>
              <w:spacing w:before="0" w:after="0"/>
            </w:pPr>
          </w:p>
        </w:tc>
        <w:tc>
          <w:tcPr>
            <w:tcW w:w="1276" w:type="dxa"/>
          </w:tcPr>
          <w:p w14:paraId="15AB85DE"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703B58DB" w14:textId="77777777" w:rsidR="00386DF9" w:rsidRPr="00CD104B" w:rsidRDefault="00386DF9" w:rsidP="00386DF9">
            <w:pPr>
              <w:spacing w:before="0" w:after="0"/>
            </w:pPr>
          </w:p>
        </w:tc>
        <w:tc>
          <w:tcPr>
            <w:tcW w:w="1275" w:type="dxa"/>
            <w:tcBorders>
              <w:left w:val="single" w:sz="18" w:space="0" w:color="auto"/>
            </w:tcBorders>
          </w:tcPr>
          <w:p w14:paraId="2FCCC724" w14:textId="77777777" w:rsidR="00386DF9" w:rsidRPr="00CD104B" w:rsidRDefault="00386DF9" w:rsidP="00386DF9">
            <w:pPr>
              <w:spacing w:before="0" w:after="0"/>
            </w:pPr>
          </w:p>
        </w:tc>
        <w:tc>
          <w:tcPr>
            <w:tcW w:w="1276" w:type="dxa"/>
          </w:tcPr>
          <w:p w14:paraId="5E007409"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527073CE" w14:textId="77777777" w:rsidR="00386DF9" w:rsidRPr="00CD104B" w:rsidRDefault="00386DF9" w:rsidP="00386DF9">
            <w:pPr>
              <w:spacing w:before="0" w:after="0"/>
            </w:pPr>
          </w:p>
        </w:tc>
        <w:tc>
          <w:tcPr>
            <w:tcW w:w="1134" w:type="dxa"/>
            <w:tcBorders>
              <w:left w:val="single" w:sz="18" w:space="0" w:color="auto"/>
            </w:tcBorders>
          </w:tcPr>
          <w:p w14:paraId="3F178D50" w14:textId="77777777" w:rsidR="00386DF9" w:rsidRPr="00CD104B" w:rsidRDefault="00386DF9" w:rsidP="00386DF9">
            <w:pPr>
              <w:spacing w:before="0" w:after="0"/>
            </w:pPr>
          </w:p>
        </w:tc>
        <w:tc>
          <w:tcPr>
            <w:tcW w:w="1275" w:type="dxa"/>
          </w:tcPr>
          <w:p w14:paraId="059509F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1ACCCCF" w14:textId="77777777" w:rsidR="00386DF9" w:rsidRPr="00CD104B" w:rsidRDefault="00386DF9" w:rsidP="00386DF9">
            <w:pPr>
              <w:spacing w:before="0" w:after="0"/>
            </w:pPr>
          </w:p>
        </w:tc>
      </w:tr>
      <w:tr w:rsidR="00386DF9" w:rsidRPr="002F1AE8" w14:paraId="03409A64" w14:textId="77777777" w:rsidTr="00386DF9">
        <w:tc>
          <w:tcPr>
            <w:tcW w:w="2694" w:type="dxa"/>
          </w:tcPr>
          <w:p w14:paraId="1C7B3E58" w14:textId="6648A712" w:rsidR="00386DF9" w:rsidRPr="00386DF9" w:rsidRDefault="00386DF9" w:rsidP="00386DF9">
            <w:pPr>
              <w:pStyle w:val="QSTabelleninhalt"/>
              <w:spacing w:before="0" w:after="0"/>
              <w:rPr>
                <w:sz w:val="16"/>
                <w:szCs w:val="16"/>
              </w:rPr>
            </w:pPr>
            <w:r w:rsidRPr="00386DF9">
              <w:rPr>
                <w:sz w:val="16"/>
                <w:szCs w:val="16"/>
              </w:rPr>
              <w:t>Tierverluste</w:t>
            </w:r>
          </w:p>
        </w:tc>
        <w:tc>
          <w:tcPr>
            <w:tcW w:w="1559" w:type="dxa"/>
            <w:tcBorders>
              <w:right w:val="single" w:sz="18" w:space="0" w:color="auto"/>
            </w:tcBorders>
          </w:tcPr>
          <w:p w14:paraId="3F13731C" w14:textId="0C3E48EA" w:rsidR="00386DF9" w:rsidRPr="00386DF9" w:rsidRDefault="00386DF9" w:rsidP="00386DF9">
            <w:pPr>
              <w:pStyle w:val="QSTabelleninhalt"/>
              <w:spacing w:before="0" w:after="0"/>
              <w:rPr>
                <w:sz w:val="16"/>
                <w:szCs w:val="16"/>
              </w:rPr>
            </w:pPr>
            <w:r w:rsidRPr="00386DF9">
              <w:rPr>
                <w:sz w:val="16"/>
                <w:szCs w:val="16"/>
              </w:rPr>
              <w:t>HI-Tier</w:t>
            </w:r>
          </w:p>
        </w:tc>
        <w:tc>
          <w:tcPr>
            <w:tcW w:w="1134" w:type="dxa"/>
            <w:tcBorders>
              <w:top w:val="single" w:sz="4" w:space="0" w:color="auto"/>
              <w:left w:val="single" w:sz="18" w:space="0" w:color="auto"/>
            </w:tcBorders>
          </w:tcPr>
          <w:p w14:paraId="6833DB67" w14:textId="77777777" w:rsidR="00386DF9" w:rsidRPr="00CD104B" w:rsidRDefault="00386DF9" w:rsidP="00386DF9">
            <w:pPr>
              <w:spacing w:before="0" w:after="0"/>
            </w:pPr>
          </w:p>
        </w:tc>
        <w:tc>
          <w:tcPr>
            <w:tcW w:w="1276" w:type="dxa"/>
          </w:tcPr>
          <w:p w14:paraId="2874DD47"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659C4FC" w14:textId="77777777" w:rsidR="00386DF9" w:rsidRPr="00CD104B" w:rsidRDefault="00386DF9" w:rsidP="00386DF9">
            <w:pPr>
              <w:spacing w:before="0" w:after="0"/>
            </w:pPr>
          </w:p>
        </w:tc>
        <w:tc>
          <w:tcPr>
            <w:tcW w:w="1275" w:type="dxa"/>
            <w:tcBorders>
              <w:left w:val="single" w:sz="18" w:space="0" w:color="auto"/>
            </w:tcBorders>
          </w:tcPr>
          <w:p w14:paraId="5CE6C95E" w14:textId="77777777" w:rsidR="00386DF9" w:rsidRPr="00CD104B" w:rsidRDefault="00386DF9" w:rsidP="00386DF9">
            <w:pPr>
              <w:spacing w:before="0" w:after="0"/>
            </w:pPr>
          </w:p>
        </w:tc>
        <w:tc>
          <w:tcPr>
            <w:tcW w:w="1276" w:type="dxa"/>
          </w:tcPr>
          <w:p w14:paraId="1CC8027A"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013C84E" w14:textId="77777777" w:rsidR="00386DF9" w:rsidRPr="00CD104B" w:rsidRDefault="00386DF9" w:rsidP="00386DF9">
            <w:pPr>
              <w:spacing w:before="0" w:after="0"/>
            </w:pPr>
          </w:p>
        </w:tc>
        <w:tc>
          <w:tcPr>
            <w:tcW w:w="1134" w:type="dxa"/>
            <w:tcBorders>
              <w:left w:val="single" w:sz="18" w:space="0" w:color="auto"/>
            </w:tcBorders>
          </w:tcPr>
          <w:p w14:paraId="51F824D6" w14:textId="77777777" w:rsidR="00386DF9" w:rsidRPr="00CD104B" w:rsidRDefault="00386DF9" w:rsidP="00386DF9">
            <w:pPr>
              <w:spacing w:before="0" w:after="0"/>
            </w:pPr>
          </w:p>
        </w:tc>
        <w:tc>
          <w:tcPr>
            <w:tcW w:w="1275" w:type="dxa"/>
          </w:tcPr>
          <w:p w14:paraId="37AA110A"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25C8AAC" w14:textId="77777777" w:rsidR="00386DF9" w:rsidRPr="00CD104B" w:rsidRDefault="00386DF9" w:rsidP="00386DF9">
            <w:pPr>
              <w:spacing w:before="0" w:after="0"/>
            </w:pPr>
          </w:p>
        </w:tc>
      </w:tr>
      <w:tr w:rsidR="00386DF9" w:rsidRPr="002F1AE8" w14:paraId="6D92DC84" w14:textId="77777777" w:rsidTr="00386DF9">
        <w:tc>
          <w:tcPr>
            <w:tcW w:w="2694" w:type="dxa"/>
          </w:tcPr>
          <w:p w14:paraId="17E08CA6" w14:textId="4C7FF7A6" w:rsidR="00386DF9" w:rsidRPr="00386DF9" w:rsidRDefault="00386DF9" w:rsidP="00386DF9">
            <w:pPr>
              <w:pStyle w:val="QSTabelleninhalt"/>
              <w:spacing w:before="0" w:after="0"/>
              <w:rPr>
                <w:sz w:val="16"/>
                <w:szCs w:val="16"/>
              </w:rPr>
            </w:pPr>
            <w:r w:rsidRPr="00386DF9">
              <w:rPr>
                <w:sz w:val="16"/>
                <w:szCs w:val="16"/>
              </w:rPr>
              <w:t>Behandlungshäufigkeiten</w:t>
            </w:r>
          </w:p>
        </w:tc>
        <w:tc>
          <w:tcPr>
            <w:tcW w:w="1559" w:type="dxa"/>
            <w:tcBorders>
              <w:right w:val="single" w:sz="18" w:space="0" w:color="auto"/>
            </w:tcBorders>
          </w:tcPr>
          <w:p w14:paraId="1C808716" w14:textId="644C6F73" w:rsidR="00386DF9" w:rsidRPr="00386DF9" w:rsidRDefault="00386DF9" w:rsidP="00386DF9">
            <w:pPr>
              <w:pStyle w:val="QSTabelleninhalt"/>
              <w:spacing w:before="0" w:after="0"/>
              <w:rPr>
                <w:sz w:val="16"/>
                <w:szCs w:val="16"/>
              </w:rPr>
            </w:pPr>
            <w:r w:rsidRPr="00386DF9">
              <w:rPr>
                <w:sz w:val="16"/>
                <w:szCs w:val="16"/>
              </w:rPr>
              <w:t>Sonstige Quellen</w:t>
            </w:r>
          </w:p>
        </w:tc>
        <w:tc>
          <w:tcPr>
            <w:tcW w:w="1134" w:type="dxa"/>
            <w:tcBorders>
              <w:top w:val="single" w:sz="4" w:space="0" w:color="auto"/>
              <w:left w:val="single" w:sz="18" w:space="0" w:color="auto"/>
            </w:tcBorders>
          </w:tcPr>
          <w:p w14:paraId="09CB151D" w14:textId="77777777" w:rsidR="00386DF9" w:rsidRPr="00CD104B" w:rsidRDefault="00386DF9" w:rsidP="00386DF9">
            <w:pPr>
              <w:spacing w:before="0" w:after="0"/>
            </w:pPr>
          </w:p>
        </w:tc>
        <w:tc>
          <w:tcPr>
            <w:tcW w:w="1276" w:type="dxa"/>
          </w:tcPr>
          <w:p w14:paraId="4EF59CE7"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F911991" w14:textId="77777777" w:rsidR="00386DF9" w:rsidRPr="00CD104B" w:rsidRDefault="00386DF9" w:rsidP="00386DF9">
            <w:pPr>
              <w:spacing w:before="0" w:after="0"/>
            </w:pPr>
          </w:p>
        </w:tc>
        <w:tc>
          <w:tcPr>
            <w:tcW w:w="1275" w:type="dxa"/>
            <w:tcBorders>
              <w:left w:val="single" w:sz="18" w:space="0" w:color="auto"/>
            </w:tcBorders>
          </w:tcPr>
          <w:p w14:paraId="3C8EACBD" w14:textId="77777777" w:rsidR="00386DF9" w:rsidRPr="00CD104B" w:rsidRDefault="00386DF9" w:rsidP="00386DF9">
            <w:pPr>
              <w:spacing w:before="0" w:after="0"/>
            </w:pPr>
          </w:p>
        </w:tc>
        <w:tc>
          <w:tcPr>
            <w:tcW w:w="1276" w:type="dxa"/>
          </w:tcPr>
          <w:p w14:paraId="48859910"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84DE2D0" w14:textId="77777777" w:rsidR="00386DF9" w:rsidRPr="00CD104B" w:rsidRDefault="00386DF9" w:rsidP="00386DF9">
            <w:pPr>
              <w:spacing w:before="0" w:after="0"/>
            </w:pPr>
          </w:p>
        </w:tc>
        <w:tc>
          <w:tcPr>
            <w:tcW w:w="1134" w:type="dxa"/>
            <w:tcBorders>
              <w:left w:val="single" w:sz="18" w:space="0" w:color="auto"/>
            </w:tcBorders>
          </w:tcPr>
          <w:p w14:paraId="6F0323E5" w14:textId="77777777" w:rsidR="00386DF9" w:rsidRPr="00CD104B" w:rsidRDefault="00386DF9" w:rsidP="00386DF9">
            <w:pPr>
              <w:spacing w:before="0" w:after="0"/>
            </w:pPr>
          </w:p>
        </w:tc>
        <w:tc>
          <w:tcPr>
            <w:tcW w:w="1275" w:type="dxa"/>
          </w:tcPr>
          <w:p w14:paraId="6684FC54"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6D11156" w14:textId="77777777" w:rsidR="00386DF9" w:rsidRPr="00CD104B" w:rsidRDefault="00386DF9" w:rsidP="00386DF9">
            <w:pPr>
              <w:spacing w:before="0" w:after="0"/>
            </w:pPr>
          </w:p>
        </w:tc>
      </w:tr>
      <w:tr w:rsidR="00386DF9" w:rsidRPr="002F1AE8" w14:paraId="38FDEC55" w14:textId="77777777" w:rsidTr="00386DF9">
        <w:tc>
          <w:tcPr>
            <w:tcW w:w="2694" w:type="dxa"/>
          </w:tcPr>
          <w:p w14:paraId="14C9CF59" w14:textId="635C67F1" w:rsidR="00386DF9" w:rsidRPr="00386DF9" w:rsidRDefault="00386DF9" w:rsidP="00386DF9">
            <w:pPr>
              <w:pStyle w:val="QSTabelleninhalt"/>
              <w:spacing w:before="0" w:after="0"/>
              <w:rPr>
                <w:sz w:val="16"/>
                <w:szCs w:val="16"/>
              </w:rPr>
            </w:pPr>
            <w:r w:rsidRPr="00386DF9">
              <w:rPr>
                <w:sz w:val="16"/>
                <w:szCs w:val="16"/>
              </w:rPr>
              <w:t>Schwergeburtenrate</w:t>
            </w:r>
          </w:p>
        </w:tc>
        <w:tc>
          <w:tcPr>
            <w:tcW w:w="1559" w:type="dxa"/>
            <w:tcBorders>
              <w:right w:val="single" w:sz="18" w:space="0" w:color="auto"/>
            </w:tcBorders>
          </w:tcPr>
          <w:p w14:paraId="1D244534" w14:textId="6B0C683B" w:rsidR="00386DF9" w:rsidRPr="00386DF9" w:rsidRDefault="00386DF9" w:rsidP="00386DF9">
            <w:pPr>
              <w:pStyle w:val="QSTabelleninhalt"/>
              <w:spacing w:before="0" w:after="0"/>
              <w:rPr>
                <w:sz w:val="16"/>
                <w:szCs w:val="16"/>
              </w:rPr>
            </w:pPr>
            <w:r w:rsidRPr="00386DF9">
              <w:rPr>
                <w:sz w:val="16"/>
                <w:szCs w:val="16"/>
              </w:rPr>
              <w:t>Sonstige Quellen</w:t>
            </w:r>
          </w:p>
        </w:tc>
        <w:tc>
          <w:tcPr>
            <w:tcW w:w="1134" w:type="dxa"/>
            <w:tcBorders>
              <w:top w:val="single" w:sz="4" w:space="0" w:color="auto"/>
              <w:left w:val="single" w:sz="18" w:space="0" w:color="auto"/>
              <w:bottom w:val="single" w:sz="4" w:space="0" w:color="auto"/>
            </w:tcBorders>
          </w:tcPr>
          <w:p w14:paraId="137F9464" w14:textId="77777777" w:rsidR="00386DF9" w:rsidRPr="00CD104B" w:rsidRDefault="00386DF9" w:rsidP="00386DF9">
            <w:pPr>
              <w:spacing w:before="0" w:after="0"/>
            </w:pPr>
          </w:p>
        </w:tc>
        <w:tc>
          <w:tcPr>
            <w:tcW w:w="1276" w:type="dxa"/>
          </w:tcPr>
          <w:p w14:paraId="206C7228" w14:textId="77777777" w:rsidR="00386DF9" w:rsidRPr="00CD104B" w:rsidRDefault="00386DF9" w:rsidP="00386DF9">
            <w:pPr>
              <w:spacing w:before="0" w:after="0"/>
            </w:pPr>
          </w:p>
        </w:tc>
        <w:tc>
          <w:tcPr>
            <w:tcW w:w="1418" w:type="dxa"/>
            <w:tcBorders>
              <w:top w:val="single" w:sz="4" w:space="0" w:color="auto"/>
              <w:bottom w:val="single" w:sz="4" w:space="0" w:color="auto"/>
              <w:right w:val="single" w:sz="18" w:space="0" w:color="auto"/>
            </w:tcBorders>
          </w:tcPr>
          <w:p w14:paraId="7B643A5A" w14:textId="77777777" w:rsidR="00386DF9" w:rsidRPr="00CD104B" w:rsidRDefault="00386DF9" w:rsidP="00386DF9">
            <w:pPr>
              <w:spacing w:before="0" w:after="0"/>
            </w:pPr>
          </w:p>
        </w:tc>
        <w:tc>
          <w:tcPr>
            <w:tcW w:w="1275" w:type="dxa"/>
            <w:tcBorders>
              <w:left w:val="single" w:sz="18" w:space="0" w:color="auto"/>
            </w:tcBorders>
          </w:tcPr>
          <w:p w14:paraId="4F1F7605" w14:textId="77777777" w:rsidR="00386DF9" w:rsidRPr="00CD104B" w:rsidRDefault="00386DF9" w:rsidP="00386DF9">
            <w:pPr>
              <w:spacing w:before="0" w:after="0"/>
            </w:pPr>
          </w:p>
        </w:tc>
        <w:tc>
          <w:tcPr>
            <w:tcW w:w="1276" w:type="dxa"/>
          </w:tcPr>
          <w:p w14:paraId="04FF8A3E" w14:textId="77777777" w:rsidR="00386DF9" w:rsidRPr="00CD104B" w:rsidRDefault="00386DF9" w:rsidP="00386DF9">
            <w:pPr>
              <w:spacing w:before="0" w:after="0"/>
            </w:pPr>
          </w:p>
        </w:tc>
        <w:tc>
          <w:tcPr>
            <w:tcW w:w="1418" w:type="dxa"/>
            <w:tcBorders>
              <w:top w:val="single" w:sz="4" w:space="0" w:color="auto"/>
              <w:bottom w:val="single" w:sz="4" w:space="0" w:color="auto"/>
              <w:right w:val="single" w:sz="18" w:space="0" w:color="auto"/>
            </w:tcBorders>
          </w:tcPr>
          <w:p w14:paraId="5A6719A1" w14:textId="77777777" w:rsidR="00386DF9" w:rsidRPr="00CD104B" w:rsidRDefault="00386DF9" w:rsidP="00386DF9">
            <w:pPr>
              <w:spacing w:before="0" w:after="0"/>
            </w:pPr>
          </w:p>
        </w:tc>
        <w:tc>
          <w:tcPr>
            <w:tcW w:w="1134" w:type="dxa"/>
            <w:tcBorders>
              <w:left w:val="single" w:sz="18" w:space="0" w:color="auto"/>
            </w:tcBorders>
          </w:tcPr>
          <w:p w14:paraId="404F1CAA" w14:textId="77777777" w:rsidR="00386DF9" w:rsidRPr="00CD104B" w:rsidRDefault="00386DF9" w:rsidP="00386DF9">
            <w:pPr>
              <w:spacing w:before="0" w:after="0"/>
            </w:pPr>
          </w:p>
        </w:tc>
        <w:tc>
          <w:tcPr>
            <w:tcW w:w="1275" w:type="dxa"/>
          </w:tcPr>
          <w:p w14:paraId="360B842B" w14:textId="77777777" w:rsidR="00386DF9" w:rsidRPr="00CD104B" w:rsidRDefault="00386DF9" w:rsidP="00386DF9">
            <w:pPr>
              <w:spacing w:before="0" w:after="0"/>
            </w:pPr>
          </w:p>
        </w:tc>
        <w:tc>
          <w:tcPr>
            <w:tcW w:w="1418" w:type="dxa"/>
            <w:tcBorders>
              <w:top w:val="single" w:sz="4" w:space="0" w:color="auto"/>
              <w:bottom w:val="single" w:sz="4" w:space="0" w:color="auto"/>
              <w:right w:val="single" w:sz="18" w:space="0" w:color="auto"/>
            </w:tcBorders>
          </w:tcPr>
          <w:p w14:paraId="72DA3A5D" w14:textId="77777777" w:rsidR="00386DF9" w:rsidRPr="00CD104B" w:rsidRDefault="00386DF9" w:rsidP="00386DF9">
            <w:pPr>
              <w:spacing w:before="0" w:after="0"/>
            </w:pPr>
          </w:p>
        </w:tc>
      </w:tr>
      <w:tr w:rsidR="00386DF9" w:rsidRPr="002F1AE8" w14:paraId="1132DCAD" w14:textId="77777777" w:rsidTr="00386DF9">
        <w:tc>
          <w:tcPr>
            <w:tcW w:w="2694" w:type="dxa"/>
          </w:tcPr>
          <w:p w14:paraId="10CAC50F" w14:textId="56079DE9" w:rsidR="00386DF9" w:rsidRPr="00386DF9" w:rsidRDefault="00386DF9" w:rsidP="00386DF9">
            <w:pPr>
              <w:pStyle w:val="QSTabelleninhalt"/>
              <w:spacing w:before="0" w:after="0"/>
              <w:rPr>
                <w:sz w:val="16"/>
                <w:szCs w:val="16"/>
              </w:rPr>
            </w:pPr>
            <w:r w:rsidRPr="00386DF9">
              <w:rPr>
                <w:sz w:val="16"/>
                <w:szCs w:val="16"/>
              </w:rPr>
              <w:lastRenderedPageBreak/>
              <w:t>Totgeburtenrate</w:t>
            </w:r>
          </w:p>
        </w:tc>
        <w:tc>
          <w:tcPr>
            <w:tcW w:w="1559" w:type="dxa"/>
            <w:tcBorders>
              <w:right w:val="single" w:sz="18" w:space="0" w:color="auto"/>
            </w:tcBorders>
          </w:tcPr>
          <w:p w14:paraId="4DF687F8" w14:textId="7D41E4DC" w:rsidR="00386DF9" w:rsidRPr="00386DF9" w:rsidRDefault="00386DF9" w:rsidP="00386DF9">
            <w:pPr>
              <w:pStyle w:val="QSTabelleninhalt"/>
              <w:spacing w:before="0" w:after="0"/>
              <w:rPr>
                <w:sz w:val="16"/>
                <w:szCs w:val="16"/>
              </w:rPr>
            </w:pPr>
            <w:r w:rsidRPr="00386DF9">
              <w:rPr>
                <w:sz w:val="16"/>
                <w:szCs w:val="16"/>
              </w:rPr>
              <w:t>Sonstige Quellen</w:t>
            </w:r>
          </w:p>
        </w:tc>
        <w:tc>
          <w:tcPr>
            <w:tcW w:w="1134" w:type="dxa"/>
            <w:tcBorders>
              <w:top w:val="single" w:sz="4" w:space="0" w:color="auto"/>
              <w:left w:val="single" w:sz="18" w:space="0" w:color="auto"/>
            </w:tcBorders>
          </w:tcPr>
          <w:p w14:paraId="05CB25CA" w14:textId="77777777" w:rsidR="00386DF9" w:rsidRPr="00CD104B" w:rsidRDefault="00386DF9" w:rsidP="00386DF9">
            <w:pPr>
              <w:spacing w:before="0" w:after="0"/>
            </w:pPr>
          </w:p>
        </w:tc>
        <w:tc>
          <w:tcPr>
            <w:tcW w:w="1276" w:type="dxa"/>
          </w:tcPr>
          <w:p w14:paraId="5D75710D"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7D7EE22D" w14:textId="77777777" w:rsidR="00386DF9" w:rsidRPr="00CD104B" w:rsidRDefault="00386DF9" w:rsidP="00386DF9">
            <w:pPr>
              <w:spacing w:before="0" w:after="0"/>
            </w:pPr>
          </w:p>
        </w:tc>
        <w:tc>
          <w:tcPr>
            <w:tcW w:w="1275" w:type="dxa"/>
            <w:tcBorders>
              <w:left w:val="single" w:sz="18" w:space="0" w:color="auto"/>
            </w:tcBorders>
          </w:tcPr>
          <w:p w14:paraId="07B7CC1E" w14:textId="77777777" w:rsidR="00386DF9" w:rsidRPr="00CD104B" w:rsidRDefault="00386DF9" w:rsidP="00386DF9">
            <w:pPr>
              <w:spacing w:before="0" w:after="0"/>
            </w:pPr>
          </w:p>
        </w:tc>
        <w:tc>
          <w:tcPr>
            <w:tcW w:w="1276" w:type="dxa"/>
          </w:tcPr>
          <w:p w14:paraId="311E4070"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709AE299" w14:textId="77777777" w:rsidR="00386DF9" w:rsidRPr="00CD104B" w:rsidRDefault="00386DF9" w:rsidP="00386DF9">
            <w:pPr>
              <w:spacing w:before="0" w:after="0"/>
            </w:pPr>
          </w:p>
        </w:tc>
        <w:tc>
          <w:tcPr>
            <w:tcW w:w="1134" w:type="dxa"/>
            <w:tcBorders>
              <w:left w:val="single" w:sz="18" w:space="0" w:color="auto"/>
            </w:tcBorders>
          </w:tcPr>
          <w:p w14:paraId="00F40697" w14:textId="77777777" w:rsidR="00386DF9" w:rsidRPr="00CD104B" w:rsidRDefault="00386DF9" w:rsidP="00386DF9">
            <w:pPr>
              <w:spacing w:before="0" w:after="0"/>
            </w:pPr>
          </w:p>
        </w:tc>
        <w:tc>
          <w:tcPr>
            <w:tcW w:w="1275" w:type="dxa"/>
          </w:tcPr>
          <w:p w14:paraId="2CAD7DD6"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6C15050" w14:textId="77777777" w:rsidR="00386DF9" w:rsidRPr="00CD104B" w:rsidRDefault="00386DF9" w:rsidP="00386DF9">
            <w:pPr>
              <w:spacing w:before="0" w:after="0"/>
            </w:pPr>
          </w:p>
        </w:tc>
      </w:tr>
      <w:tr w:rsidR="00386DF9" w:rsidRPr="002F1AE8" w14:paraId="2DDE732F" w14:textId="77777777" w:rsidTr="00386DF9">
        <w:tc>
          <w:tcPr>
            <w:tcW w:w="2694" w:type="dxa"/>
          </w:tcPr>
          <w:p w14:paraId="64FBB821" w14:textId="63F5B75E" w:rsidR="00386DF9" w:rsidRPr="00386DF9" w:rsidRDefault="00386DF9" w:rsidP="00386DF9">
            <w:pPr>
              <w:pStyle w:val="QSTabelleninhalt"/>
              <w:spacing w:before="0" w:after="0"/>
              <w:rPr>
                <w:sz w:val="16"/>
                <w:szCs w:val="16"/>
              </w:rPr>
            </w:pPr>
            <w:r w:rsidRPr="00386DF9">
              <w:rPr>
                <w:sz w:val="16"/>
                <w:szCs w:val="16"/>
              </w:rPr>
              <w:t>Liegeplatznutzung</w:t>
            </w:r>
          </w:p>
        </w:tc>
        <w:tc>
          <w:tcPr>
            <w:tcW w:w="1559" w:type="dxa"/>
            <w:tcBorders>
              <w:right w:val="single" w:sz="18" w:space="0" w:color="auto"/>
            </w:tcBorders>
          </w:tcPr>
          <w:p w14:paraId="27D3B3B7" w14:textId="64887D45"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7FA23244" w14:textId="77777777" w:rsidR="00386DF9" w:rsidRPr="00CD104B" w:rsidRDefault="00386DF9" w:rsidP="00386DF9">
            <w:pPr>
              <w:spacing w:before="0" w:after="0"/>
            </w:pPr>
          </w:p>
        </w:tc>
        <w:tc>
          <w:tcPr>
            <w:tcW w:w="1276" w:type="dxa"/>
          </w:tcPr>
          <w:p w14:paraId="0C6F6327"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83B79CE" w14:textId="77777777" w:rsidR="00386DF9" w:rsidRPr="00CD104B" w:rsidRDefault="00386DF9" w:rsidP="00386DF9">
            <w:pPr>
              <w:spacing w:before="0" w:after="0"/>
            </w:pPr>
          </w:p>
        </w:tc>
        <w:tc>
          <w:tcPr>
            <w:tcW w:w="1275" w:type="dxa"/>
            <w:tcBorders>
              <w:left w:val="single" w:sz="18" w:space="0" w:color="auto"/>
            </w:tcBorders>
          </w:tcPr>
          <w:p w14:paraId="0CBC94E1" w14:textId="77777777" w:rsidR="00386DF9" w:rsidRPr="00CD104B" w:rsidRDefault="00386DF9" w:rsidP="00386DF9">
            <w:pPr>
              <w:spacing w:before="0" w:after="0"/>
            </w:pPr>
          </w:p>
        </w:tc>
        <w:tc>
          <w:tcPr>
            <w:tcW w:w="1276" w:type="dxa"/>
          </w:tcPr>
          <w:p w14:paraId="39A82254"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239B8E7" w14:textId="77777777" w:rsidR="00386DF9" w:rsidRPr="00CD104B" w:rsidRDefault="00386DF9" w:rsidP="00386DF9">
            <w:pPr>
              <w:spacing w:before="0" w:after="0"/>
            </w:pPr>
          </w:p>
        </w:tc>
        <w:tc>
          <w:tcPr>
            <w:tcW w:w="1134" w:type="dxa"/>
            <w:tcBorders>
              <w:left w:val="single" w:sz="18" w:space="0" w:color="auto"/>
            </w:tcBorders>
          </w:tcPr>
          <w:p w14:paraId="7B7714DC" w14:textId="77777777" w:rsidR="00386DF9" w:rsidRPr="00CD104B" w:rsidRDefault="00386DF9" w:rsidP="00386DF9">
            <w:pPr>
              <w:spacing w:before="0" w:after="0"/>
            </w:pPr>
          </w:p>
        </w:tc>
        <w:tc>
          <w:tcPr>
            <w:tcW w:w="1275" w:type="dxa"/>
          </w:tcPr>
          <w:p w14:paraId="22683CCE"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3F15F37" w14:textId="77777777" w:rsidR="00386DF9" w:rsidRPr="00CD104B" w:rsidRDefault="00386DF9" w:rsidP="00386DF9">
            <w:pPr>
              <w:spacing w:before="0" w:after="0"/>
            </w:pPr>
          </w:p>
        </w:tc>
      </w:tr>
      <w:tr w:rsidR="00386DF9" w:rsidRPr="002F1AE8" w14:paraId="15152C38" w14:textId="77777777" w:rsidTr="00386DF9">
        <w:tc>
          <w:tcPr>
            <w:tcW w:w="2694" w:type="dxa"/>
          </w:tcPr>
          <w:p w14:paraId="37E4BCD9" w14:textId="633A9E06" w:rsidR="00386DF9" w:rsidRPr="00386DF9" w:rsidRDefault="00386DF9" w:rsidP="00386DF9">
            <w:pPr>
              <w:pStyle w:val="QSTabelleninhalt"/>
              <w:spacing w:before="0" w:after="0"/>
              <w:rPr>
                <w:sz w:val="16"/>
                <w:szCs w:val="16"/>
              </w:rPr>
            </w:pPr>
            <w:r w:rsidRPr="00386DF9">
              <w:rPr>
                <w:sz w:val="16"/>
                <w:szCs w:val="16"/>
              </w:rPr>
              <w:t>Abliege- und Aufstehvorgang</w:t>
            </w:r>
          </w:p>
        </w:tc>
        <w:tc>
          <w:tcPr>
            <w:tcW w:w="1559" w:type="dxa"/>
            <w:tcBorders>
              <w:right w:val="single" w:sz="18" w:space="0" w:color="auto"/>
            </w:tcBorders>
          </w:tcPr>
          <w:p w14:paraId="5D2DA8A6" w14:textId="5ACD43D7"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3BABBDA6" w14:textId="77777777" w:rsidR="00386DF9" w:rsidRPr="00CD104B" w:rsidRDefault="00386DF9" w:rsidP="00386DF9">
            <w:pPr>
              <w:spacing w:before="0" w:after="0"/>
            </w:pPr>
          </w:p>
        </w:tc>
        <w:tc>
          <w:tcPr>
            <w:tcW w:w="1276" w:type="dxa"/>
          </w:tcPr>
          <w:p w14:paraId="46975EDF"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81F7B7C" w14:textId="77777777" w:rsidR="00386DF9" w:rsidRPr="00CD104B" w:rsidRDefault="00386DF9" w:rsidP="00386DF9">
            <w:pPr>
              <w:spacing w:before="0" w:after="0"/>
            </w:pPr>
          </w:p>
        </w:tc>
        <w:tc>
          <w:tcPr>
            <w:tcW w:w="1275" w:type="dxa"/>
            <w:tcBorders>
              <w:left w:val="single" w:sz="18" w:space="0" w:color="auto"/>
            </w:tcBorders>
          </w:tcPr>
          <w:p w14:paraId="2AD12229" w14:textId="77777777" w:rsidR="00386DF9" w:rsidRPr="00CD104B" w:rsidRDefault="00386DF9" w:rsidP="00386DF9">
            <w:pPr>
              <w:spacing w:before="0" w:after="0"/>
            </w:pPr>
          </w:p>
        </w:tc>
        <w:tc>
          <w:tcPr>
            <w:tcW w:w="1276" w:type="dxa"/>
          </w:tcPr>
          <w:p w14:paraId="341837C4"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0202EE0" w14:textId="77777777" w:rsidR="00386DF9" w:rsidRPr="00CD104B" w:rsidRDefault="00386DF9" w:rsidP="00386DF9">
            <w:pPr>
              <w:spacing w:before="0" w:after="0"/>
            </w:pPr>
          </w:p>
        </w:tc>
        <w:tc>
          <w:tcPr>
            <w:tcW w:w="1134" w:type="dxa"/>
            <w:tcBorders>
              <w:left w:val="single" w:sz="18" w:space="0" w:color="auto"/>
            </w:tcBorders>
          </w:tcPr>
          <w:p w14:paraId="0DB30498" w14:textId="77777777" w:rsidR="00386DF9" w:rsidRPr="00CD104B" w:rsidRDefault="00386DF9" w:rsidP="00386DF9">
            <w:pPr>
              <w:spacing w:before="0" w:after="0"/>
            </w:pPr>
          </w:p>
        </w:tc>
        <w:tc>
          <w:tcPr>
            <w:tcW w:w="1275" w:type="dxa"/>
          </w:tcPr>
          <w:p w14:paraId="27C3FE0E"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4F639D3" w14:textId="77777777" w:rsidR="00386DF9" w:rsidRPr="00CD104B" w:rsidRDefault="00386DF9" w:rsidP="00386DF9">
            <w:pPr>
              <w:spacing w:before="0" w:after="0"/>
            </w:pPr>
          </w:p>
        </w:tc>
      </w:tr>
      <w:tr w:rsidR="00386DF9" w:rsidRPr="002F1AE8" w14:paraId="311A85DD" w14:textId="77777777" w:rsidTr="00386DF9">
        <w:tc>
          <w:tcPr>
            <w:tcW w:w="2694" w:type="dxa"/>
          </w:tcPr>
          <w:p w14:paraId="2E09DE8C" w14:textId="0FB06C05" w:rsidR="00386DF9" w:rsidRPr="00386DF9" w:rsidRDefault="00386DF9" w:rsidP="00386DF9">
            <w:pPr>
              <w:pStyle w:val="QSTabelleninhalt"/>
              <w:spacing w:before="0" w:after="0"/>
              <w:rPr>
                <w:sz w:val="16"/>
                <w:szCs w:val="16"/>
              </w:rPr>
            </w:pPr>
            <w:r w:rsidRPr="00386DF9">
              <w:rPr>
                <w:sz w:val="16"/>
                <w:szCs w:val="16"/>
              </w:rPr>
              <w:t>Körperkondition</w:t>
            </w:r>
          </w:p>
        </w:tc>
        <w:tc>
          <w:tcPr>
            <w:tcW w:w="1559" w:type="dxa"/>
            <w:tcBorders>
              <w:right w:val="single" w:sz="18" w:space="0" w:color="auto"/>
            </w:tcBorders>
          </w:tcPr>
          <w:p w14:paraId="4BAB5A1B" w14:textId="7E2CB848"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07AC8EF6" w14:textId="77777777" w:rsidR="00386DF9" w:rsidRPr="00CD104B" w:rsidRDefault="00386DF9" w:rsidP="00386DF9">
            <w:pPr>
              <w:spacing w:before="0" w:after="0"/>
            </w:pPr>
          </w:p>
        </w:tc>
        <w:tc>
          <w:tcPr>
            <w:tcW w:w="1276" w:type="dxa"/>
          </w:tcPr>
          <w:p w14:paraId="01F51BF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33F30E5" w14:textId="77777777" w:rsidR="00386DF9" w:rsidRPr="00CD104B" w:rsidRDefault="00386DF9" w:rsidP="00386DF9">
            <w:pPr>
              <w:spacing w:before="0" w:after="0"/>
            </w:pPr>
          </w:p>
        </w:tc>
        <w:tc>
          <w:tcPr>
            <w:tcW w:w="1275" w:type="dxa"/>
            <w:tcBorders>
              <w:left w:val="single" w:sz="18" w:space="0" w:color="auto"/>
            </w:tcBorders>
          </w:tcPr>
          <w:p w14:paraId="1A438A54" w14:textId="77777777" w:rsidR="00386DF9" w:rsidRPr="00CD104B" w:rsidRDefault="00386DF9" w:rsidP="00386DF9">
            <w:pPr>
              <w:spacing w:before="0" w:after="0"/>
            </w:pPr>
          </w:p>
        </w:tc>
        <w:tc>
          <w:tcPr>
            <w:tcW w:w="1276" w:type="dxa"/>
          </w:tcPr>
          <w:p w14:paraId="2C1E676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57268D6" w14:textId="77777777" w:rsidR="00386DF9" w:rsidRPr="00CD104B" w:rsidRDefault="00386DF9" w:rsidP="00386DF9">
            <w:pPr>
              <w:spacing w:before="0" w:after="0"/>
            </w:pPr>
          </w:p>
        </w:tc>
        <w:tc>
          <w:tcPr>
            <w:tcW w:w="1134" w:type="dxa"/>
            <w:tcBorders>
              <w:left w:val="single" w:sz="18" w:space="0" w:color="auto"/>
            </w:tcBorders>
          </w:tcPr>
          <w:p w14:paraId="312CA1F9" w14:textId="77777777" w:rsidR="00386DF9" w:rsidRPr="00CD104B" w:rsidRDefault="00386DF9" w:rsidP="00386DF9">
            <w:pPr>
              <w:spacing w:before="0" w:after="0"/>
            </w:pPr>
          </w:p>
        </w:tc>
        <w:tc>
          <w:tcPr>
            <w:tcW w:w="1275" w:type="dxa"/>
          </w:tcPr>
          <w:p w14:paraId="184EAB32"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D0A598F" w14:textId="77777777" w:rsidR="00386DF9" w:rsidRPr="00CD104B" w:rsidRDefault="00386DF9" w:rsidP="00386DF9">
            <w:pPr>
              <w:spacing w:before="0" w:after="0"/>
            </w:pPr>
          </w:p>
        </w:tc>
      </w:tr>
      <w:tr w:rsidR="00386DF9" w:rsidRPr="002F1AE8" w14:paraId="6F5E57CB" w14:textId="77777777" w:rsidTr="00386DF9">
        <w:tc>
          <w:tcPr>
            <w:tcW w:w="2694" w:type="dxa"/>
          </w:tcPr>
          <w:p w14:paraId="43D482A2" w14:textId="14A69267" w:rsidR="00386DF9" w:rsidRPr="00386DF9" w:rsidRDefault="00386DF9" w:rsidP="00386DF9">
            <w:pPr>
              <w:pStyle w:val="QSTabelleninhalt"/>
              <w:spacing w:before="0" w:after="0"/>
              <w:rPr>
                <w:sz w:val="16"/>
                <w:szCs w:val="16"/>
              </w:rPr>
            </w:pPr>
            <w:r w:rsidRPr="00386DF9">
              <w:rPr>
                <w:sz w:val="16"/>
                <w:szCs w:val="16"/>
              </w:rPr>
              <w:t>Klauenzustand</w:t>
            </w:r>
          </w:p>
        </w:tc>
        <w:tc>
          <w:tcPr>
            <w:tcW w:w="1559" w:type="dxa"/>
            <w:tcBorders>
              <w:right w:val="single" w:sz="18" w:space="0" w:color="auto"/>
            </w:tcBorders>
          </w:tcPr>
          <w:p w14:paraId="4AA452E6" w14:textId="554B30CA"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1D0D176D" w14:textId="77777777" w:rsidR="00386DF9" w:rsidRPr="00CD104B" w:rsidRDefault="00386DF9" w:rsidP="00386DF9">
            <w:pPr>
              <w:spacing w:before="0" w:after="0"/>
            </w:pPr>
          </w:p>
        </w:tc>
        <w:tc>
          <w:tcPr>
            <w:tcW w:w="1276" w:type="dxa"/>
          </w:tcPr>
          <w:p w14:paraId="1A486A38"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671FB3F8" w14:textId="77777777" w:rsidR="00386DF9" w:rsidRPr="00CD104B" w:rsidRDefault="00386DF9" w:rsidP="00386DF9">
            <w:pPr>
              <w:spacing w:before="0" w:after="0"/>
            </w:pPr>
          </w:p>
        </w:tc>
        <w:tc>
          <w:tcPr>
            <w:tcW w:w="1275" w:type="dxa"/>
            <w:tcBorders>
              <w:left w:val="single" w:sz="18" w:space="0" w:color="auto"/>
            </w:tcBorders>
          </w:tcPr>
          <w:p w14:paraId="464811D3" w14:textId="77777777" w:rsidR="00386DF9" w:rsidRPr="00CD104B" w:rsidRDefault="00386DF9" w:rsidP="00386DF9">
            <w:pPr>
              <w:spacing w:before="0" w:after="0"/>
            </w:pPr>
          </w:p>
        </w:tc>
        <w:tc>
          <w:tcPr>
            <w:tcW w:w="1276" w:type="dxa"/>
          </w:tcPr>
          <w:p w14:paraId="55E0B899"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916A378" w14:textId="77777777" w:rsidR="00386DF9" w:rsidRPr="00CD104B" w:rsidRDefault="00386DF9" w:rsidP="00386DF9">
            <w:pPr>
              <w:spacing w:before="0" w:after="0"/>
            </w:pPr>
          </w:p>
        </w:tc>
        <w:tc>
          <w:tcPr>
            <w:tcW w:w="1134" w:type="dxa"/>
            <w:tcBorders>
              <w:left w:val="single" w:sz="18" w:space="0" w:color="auto"/>
            </w:tcBorders>
          </w:tcPr>
          <w:p w14:paraId="6489FCEC" w14:textId="77777777" w:rsidR="00386DF9" w:rsidRPr="00CD104B" w:rsidRDefault="00386DF9" w:rsidP="00386DF9">
            <w:pPr>
              <w:spacing w:before="0" w:after="0"/>
            </w:pPr>
          </w:p>
        </w:tc>
        <w:tc>
          <w:tcPr>
            <w:tcW w:w="1275" w:type="dxa"/>
          </w:tcPr>
          <w:p w14:paraId="1CB8CAC5"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7847A3A8" w14:textId="77777777" w:rsidR="00386DF9" w:rsidRPr="00CD104B" w:rsidRDefault="00386DF9" w:rsidP="00386DF9">
            <w:pPr>
              <w:spacing w:before="0" w:after="0"/>
            </w:pPr>
          </w:p>
        </w:tc>
      </w:tr>
      <w:tr w:rsidR="00386DF9" w:rsidRPr="002F1AE8" w14:paraId="233320FF" w14:textId="77777777" w:rsidTr="00386DF9">
        <w:tc>
          <w:tcPr>
            <w:tcW w:w="2694" w:type="dxa"/>
          </w:tcPr>
          <w:p w14:paraId="47802AAA" w14:textId="409B9823" w:rsidR="00386DF9" w:rsidRPr="00386DF9" w:rsidRDefault="00386DF9" w:rsidP="00386DF9">
            <w:pPr>
              <w:pStyle w:val="QSTabelleninhalt"/>
              <w:spacing w:before="0" w:after="0"/>
              <w:rPr>
                <w:sz w:val="16"/>
                <w:szCs w:val="16"/>
              </w:rPr>
            </w:pPr>
            <w:r w:rsidRPr="00386DF9">
              <w:rPr>
                <w:sz w:val="16"/>
                <w:szCs w:val="16"/>
              </w:rPr>
              <w:t>Hautschäden (inklusive Schwellungen)</w:t>
            </w:r>
          </w:p>
        </w:tc>
        <w:tc>
          <w:tcPr>
            <w:tcW w:w="1559" w:type="dxa"/>
            <w:tcBorders>
              <w:right w:val="single" w:sz="18" w:space="0" w:color="auto"/>
            </w:tcBorders>
          </w:tcPr>
          <w:p w14:paraId="1AF1A423" w14:textId="2C285FFE"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4332872A" w14:textId="77777777" w:rsidR="00386DF9" w:rsidRPr="00CD104B" w:rsidRDefault="00386DF9" w:rsidP="00386DF9">
            <w:pPr>
              <w:spacing w:before="0" w:after="0"/>
            </w:pPr>
          </w:p>
        </w:tc>
        <w:tc>
          <w:tcPr>
            <w:tcW w:w="1276" w:type="dxa"/>
          </w:tcPr>
          <w:p w14:paraId="047835C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2B476EE" w14:textId="77777777" w:rsidR="00386DF9" w:rsidRPr="00CD104B" w:rsidRDefault="00386DF9" w:rsidP="00386DF9">
            <w:pPr>
              <w:spacing w:before="0" w:after="0"/>
            </w:pPr>
          </w:p>
        </w:tc>
        <w:tc>
          <w:tcPr>
            <w:tcW w:w="1275" w:type="dxa"/>
            <w:tcBorders>
              <w:left w:val="single" w:sz="18" w:space="0" w:color="auto"/>
            </w:tcBorders>
          </w:tcPr>
          <w:p w14:paraId="30433532" w14:textId="77777777" w:rsidR="00386DF9" w:rsidRPr="00CD104B" w:rsidRDefault="00386DF9" w:rsidP="00386DF9">
            <w:pPr>
              <w:spacing w:before="0" w:after="0"/>
            </w:pPr>
          </w:p>
        </w:tc>
        <w:tc>
          <w:tcPr>
            <w:tcW w:w="1276" w:type="dxa"/>
          </w:tcPr>
          <w:p w14:paraId="1D5C8380"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12D9228" w14:textId="77777777" w:rsidR="00386DF9" w:rsidRPr="00CD104B" w:rsidRDefault="00386DF9" w:rsidP="00386DF9">
            <w:pPr>
              <w:spacing w:before="0" w:after="0"/>
            </w:pPr>
          </w:p>
        </w:tc>
        <w:tc>
          <w:tcPr>
            <w:tcW w:w="1134" w:type="dxa"/>
            <w:tcBorders>
              <w:left w:val="single" w:sz="18" w:space="0" w:color="auto"/>
            </w:tcBorders>
          </w:tcPr>
          <w:p w14:paraId="4C4CB50A" w14:textId="77777777" w:rsidR="00386DF9" w:rsidRPr="00CD104B" w:rsidRDefault="00386DF9" w:rsidP="00386DF9">
            <w:pPr>
              <w:spacing w:before="0" w:after="0"/>
            </w:pPr>
          </w:p>
        </w:tc>
        <w:tc>
          <w:tcPr>
            <w:tcW w:w="1275" w:type="dxa"/>
          </w:tcPr>
          <w:p w14:paraId="35CA166E"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4CB3814" w14:textId="77777777" w:rsidR="00386DF9" w:rsidRPr="00CD104B" w:rsidRDefault="00386DF9" w:rsidP="00386DF9">
            <w:pPr>
              <w:spacing w:before="0" w:after="0"/>
            </w:pPr>
          </w:p>
        </w:tc>
      </w:tr>
      <w:tr w:rsidR="00386DF9" w:rsidRPr="002F1AE8" w14:paraId="5440F14F" w14:textId="77777777" w:rsidTr="00386DF9">
        <w:tc>
          <w:tcPr>
            <w:tcW w:w="2694" w:type="dxa"/>
          </w:tcPr>
          <w:p w14:paraId="11256219" w14:textId="23F74E9E" w:rsidR="00386DF9" w:rsidRPr="00386DF9" w:rsidRDefault="00386DF9" w:rsidP="00386DF9">
            <w:pPr>
              <w:pStyle w:val="QSTabelleninhalt"/>
              <w:spacing w:before="0" w:after="0"/>
              <w:rPr>
                <w:sz w:val="16"/>
                <w:szCs w:val="16"/>
              </w:rPr>
            </w:pPr>
            <w:r w:rsidRPr="00386DF9">
              <w:rPr>
                <w:sz w:val="16"/>
                <w:szCs w:val="16"/>
              </w:rPr>
              <w:t>Lahmheit</w:t>
            </w:r>
          </w:p>
        </w:tc>
        <w:tc>
          <w:tcPr>
            <w:tcW w:w="1559" w:type="dxa"/>
            <w:tcBorders>
              <w:right w:val="single" w:sz="18" w:space="0" w:color="auto"/>
            </w:tcBorders>
          </w:tcPr>
          <w:p w14:paraId="62311ACB" w14:textId="618FD7D7"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10DDC30D" w14:textId="77777777" w:rsidR="00386DF9" w:rsidRPr="00CD104B" w:rsidRDefault="00386DF9" w:rsidP="00386DF9">
            <w:pPr>
              <w:spacing w:before="0" w:after="0"/>
            </w:pPr>
          </w:p>
        </w:tc>
        <w:tc>
          <w:tcPr>
            <w:tcW w:w="1276" w:type="dxa"/>
          </w:tcPr>
          <w:p w14:paraId="26909361"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372B8EC" w14:textId="77777777" w:rsidR="00386DF9" w:rsidRPr="00CD104B" w:rsidRDefault="00386DF9" w:rsidP="00386DF9">
            <w:pPr>
              <w:spacing w:before="0" w:after="0"/>
            </w:pPr>
          </w:p>
        </w:tc>
        <w:tc>
          <w:tcPr>
            <w:tcW w:w="1275" w:type="dxa"/>
            <w:tcBorders>
              <w:left w:val="single" w:sz="18" w:space="0" w:color="auto"/>
            </w:tcBorders>
          </w:tcPr>
          <w:p w14:paraId="332CF08E" w14:textId="77777777" w:rsidR="00386DF9" w:rsidRPr="00CD104B" w:rsidRDefault="00386DF9" w:rsidP="00386DF9">
            <w:pPr>
              <w:spacing w:before="0" w:after="0"/>
            </w:pPr>
          </w:p>
        </w:tc>
        <w:tc>
          <w:tcPr>
            <w:tcW w:w="1276" w:type="dxa"/>
          </w:tcPr>
          <w:p w14:paraId="5E15419D"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70830F8E" w14:textId="77777777" w:rsidR="00386DF9" w:rsidRPr="00CD104B" w:rsidRDefault="00386DF9" w:rsidP="00386DF9">
            <w:pPr>
              <w:spacing w:before="0" w:after="0"/>
            </w:pPr>
          </w:p>
        </w:tc>
        <w:tc>
          <w:tcPr>
            <w:tcW w:w="1134" w:type="dxa"/>
            <w:tcBorders>
              <w:left w:val="single" w:sz="18" w:space="0" w:color="auto"/>
            </w:tcBorders>
          </w:tcPr>
          <w:p w14:paraId="6EF8AD86" w14:textId="77777777" w:rsidR="00386DF9" w:rsidRPr="00CD104B" w:rsidRDefault="00386DF9" w:rsidP="00386DF9">
            <w:pPr>
              <w:spacing w:before="0" w:after="0"/>
            </w:pPr>
          </w:p>
        </w:tc>
        <w:tc>
          <w:tcPr>
            <w:tcW w:w="1275" w:type="dxa"/>
          </w:tcPr>
          <w:p w14:paraId="5525E018"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912E0A5" w14:textId="77777777" w:rsidR="00386DF9" w:rsidRPr="00CD104B" w:rsidRDefault="00386DF9" w:rsidP="00386DF9">
            <w:pPr>
              <w:spacing w:before="0" w:after="0"/>
            </w:pPr>
          </w:p>
        </w:tc>
      </w:tr>
      <w:tr w:rsidR="00386DF9" w:rsidRPr="002F1AE8" w14:paraId="06E3BA4D" w14:textId="77777777" w:rsidTr="00386DF9">
        <w:tc>
          <w:tcPr>
            <w:tcW w:w="2694" w:type="dxa"/>
          </w:tcPr>
          <w:p w14:paraId="09E5F57F" w14:textId="541ED6CA" w:rsidR="00386DF9" w:rsidRPr="00386DF9" w:rsidRDefault="00386DF9" w:rsidP="00386DF9">
            <w:pPr>
              <w:pStyle w:val="QSTabelleninhalt"/>
              <w:spacing w:before="0" w:after="0"/>
              <w:rPr>
                <w:sz w:val="16"/>
                <w:szCs w:val="16"/>
              </w:rPr>
            </w:pPr>
            <w:r w:rsidRPr="00386DF9">
              <w:rPr>
                <w:sz w:val="16"/>
                <w:szCs w:val="16"/>
              </w:rPr>
              <w:t>Zungenrollen</w:t>
            </w:r>
          </w:p>
        </w:tc>
        <w:tc>
          <w:tcPr>
            <w:tcW w:w="1559" w:type="dxa"/>
            <w:tcBorders>
              <w:right w:val="single" w:sz="18" w:space="0" w:color="auto"/>
            </w:tcBorders>
          </w:tcPr>
          <w:p w14:paraId="5607B56B" w14:textId="3E22E7CA"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00C7B120" w14:textId="77777777" w:rsidR="00386DF9" w:rsidRPr="00CD104B" w:rsidRDefault="00386DF9" w:rsidP="00386DF9">
            <w:pPr>
              <w:spacing w:before="0" w:after="0"/>
            </w:pPr>
          </w:p>
        </w:tc>
        <w:tc>
          <w:tcPr>
            <w:tcW w:w="1276" w:type="dxa"/>
          </w:tcPr>
          <w:p w14:paraId="07E2D7A5"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4777F34" w14:textId="77777777" w:rsidR="00386DF9" w:rsidRPr="00CD104B" w:rsidRDefault="00386DF9" w:rsidP="00386DF9">
            <w:pPr>
              <w:spacing w:before="0" w:after="0"/>
            </w:pPr>
          </w:p>
        </w:tc>
        <w:tc>
          <w:tcPr>
            <w:tcW w:w="1275" w:type="dxa"/>
            <w:tcBorders>
              <w:left w:val="single" w:sz="18" w:space="0" w:color="auto"/>
            </w:tcBorders>
          </w:tcPr>
          <w:p w14:paraId="1757BDF4" w14:textId="77777777" w:rsidR="00386DF9" w:rsidRPr="00CD104B" w:rsidRDefault="00386DF9" w:rsidP="00386DF9">
            <w:pPr>
              <w:spacing w:before="0" w:after="0"/>
            </w:pPr>
          </w:p>
        </w:tc>
        <w:tc>
          <w:tcPr>
            <w:tcW w:w="1276" w:type="dxa"/>
          </w:tcPr>
          <w:p w14:paraId="1C1F037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6CD572F7" w14:textId="77777777" w:rsidR="00386DF9" w:rsidRPr="00CD104B" w:rsidRDefault="00386DF9" w:rsidP="00386DF9">
            <w:pPr>
              <w:spacing w:before="0" w:after="0"/>
            </w:pPr>
          </w:p>
        </w:tc>
        <w:tc>
          <w:tcPr>
            <w:tcW w:w="1134" w:type="dxa"/>
            <w:tcBorders>
              <w:left w:val="single" w:sz="18" w:space="0" w:color="auto"/>
            </w:tcBorders>
          </w:tcPr>
          <w:p w14:paraId="53A857CA" w14:textId="77777777" w:rsidR="00386DF9" w:rsidRPr="00CD104B" w:rsidRDefault="00386DF9" w:rsidP="00386DF9">
            <w:pPr>
              <w:spacing w:before="0" w:after="0"/>
            </w:pPr>
          </w:p>
        </w:tc>
        <w:tc>
          <w:tcPr>
            <w:tcW w:w="1275" w:type="dxa"/>
          </w:tcPr>
          <w:p w14:paraId="7C3CD1BF"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44785C5" w14:textId="77777777" w:rsidR="00386DF9" w:rsidRPr="00CD104B" w:rsidRDefault="00386DF9" w:rsidP="00386DF9">
            <w:pPr>
              <w:spacing w:before="0" w:after="0"/>
            </w:pPr>
          </w:p>
        </w:tc>
      </w:tr>
      <w:tr w:rsidR="00386DF9" w:rsidRPr="002F1AE8" w14:paraId="5099B6CD" w14:textId="77777777" w:rsidTr="00386DF9">
        <w:tc>
          <w:tcPr>
            <w:tcW w:w="15877" w:type="dxa"/>
            <w:gridSpan w:val="11"/>
            <w:shd w:val="clear" w:color="auto" w:fill="BFE1F2" w:themeFill="accent2"/>
          </w:tcPr>
          <w:p w14:paraId="5FDD873A" w14:textId="17BC0A5C" w:rsidR="00386DF9" w:rsidRPr="00386DF9" w:rsidRDefault="00386DF9" w:rsidP="00386DF9">
            <w:pPr>
              <w:spacing w:before="0" w:after="0"/>
              <w:rPr>
                <w:sz w:val="16"/>
                <w:szCs w:val="16"/>
              </w:rPr>
            </w:pPr>
            <w:r w:rsidRPr="00386DF9">
              <w:rPr>
                <w:sz w:val="16"/>
                <w:szCs w:val="16"/>
              </w:rPr>
              <w:t>Aufzuchtkälber (Kälber bis sechs Monate)</w:t>
            </w:r>
          </w:p>
        </w:tc>
      </w:tr>
      <w:tr w:rsidR="00386DF9" w:rsidRPr="002F1AE8" w14:paraId="199BD473" w14:textId="77777777" w:rsidTr="00386DF9">
        <w:tc>
          <w:tcPr>
            <w:tcW w:w="2694" w:type="dxa"/>
          </w:tcPr>
          <w:p w14:paraId="4CEBD7CB" w14:textId="23E12947" w:rsidR="00386DF9" w:rsidRPr="00386DF9" w:rsidRDefault="00386DF9" w:rsidP="00386DF9">
            <w:pPr>
              <w:pStyle w:val="QSTabelleninhalt"/>
              <w:spacing w:before="0" w:after="0"/>
              <w:rPr>
                <w:sz w:val="16"/>
                <w:szCs w:val="16"/>
              </w:rPr>
            </w:pPr>
            <w:r w:rsidRPr="00386DF9">
              <w:rPr>
                <w:sz w:val="16"/>
                <w:szCs w:val="16"/>
              </w:rPr>
              <w:t>Therapieindex</w:t>
            </w:r>
          </w:p>
        </w:tc>
        <w:tc>
          <w:tcPr>
            <w:tcW w:w="1559" w:type="dxa"/>
            <w:tcBorders>
              <w:right w:val="single" w:sz="18" w:space="0" w:color="auto"/>
            </w:tcBorders>
          </w:tcPr>
          <w:p w14:paraId="0EC26DDA" w14:textId="0FF9561F" w:rsidR="00386DF9" w:rsidRPr="00386DF9" w:rsidRDefault="00386DF9" w:rsidP="00386DF9">
            <w:pPr>
              <w:pStyle w:val="QSTabelleninhalt"/>
              <w:spacing w:before="0" w:after="0"/>
              <w:rPr>
                <w:sz w:val="16"/>
                <w:szCs w:val="16"/>
              </w:rPr>
            </w:pPr>
            <w:r w:rsidRPr="00386DF9">
              <w:rPr>
                <w:sz w:val="16"/>
                <w:szCs w:val="16"/>
              </w:rPr>
              <w:t>QS</w:t>
            </w:r>
          </w:p>
        </w:tc>
        <w:tc>
          <w:tcPr>
            <w:tcW w:w="1134" w:type="dxa"/>
            <w:tcBorders>
              <w:top w:val="single" w:sz="4" w:space="0" w:color="auto"/>
              <w:left w:val="single" w:sz="18" w:space="0" w:color="auto"/>
            </w:tcBorders>
          </w:tcPr>
          <w:p w14:paraId="53FCF546" w14:textId="77777777" w:rsidR="00386DF9" w:rsidRPr="00CD104B" w:rsidRDefault="00386DF9" w:rsidP="00386DF9">
            <w:pPr>
              <w:spacing w:before="0" w:after="0"/>
            </w:pPr>
          </w:p>
        </w:tc>
        <w:tc>
          <w:tcPr>
            <w:tcW w:w="1276" w:type="dxa"/>
          </w:tcPr>
          <w:p w14:paraId="2A5A574C"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66D3C26B" w14:textId="77777777" w:rsidR="00386DF9" w:rsidRPr="00CD104B" w:rsidRDefault="00386DF9" w:rsidP="00386DF9">
            <w:pPr>
              <w:spacing w:before="0" w:after="0"/>
            </w:pPr>
          </w:p>
        </w:tc>
        <w:tc>
          <w:tcPr>
            <w:tcW w:w="1275" w:type="dxa"/>
            <w:tcBorders>
              <w:left w:val="single" w:sz="18" w:space="0" w:color="auto"/>
            </w:tcBorders>
          </w:tcPr>
          <w:p w14:paraId="64D66B78" w14:textId="77777777" w:rsidR="00386DF9" w:rsidRPr="00CD104B" w:rsidRDefault="00386DF9" w:rsidP="00386DF9">
            <w:pPr>
              <w:spacing w:before="0" w:after="0"/>
            </w:pPr>
          </w:p>
        </w:tc>
        <w:tc>
          <w:tcPr>
            <w:tcW w:w="1276" w:type="dxa"/>
          </w:tcPr>
          <w:p w14:paraId="10E5CA51"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5A8F323B" w14:textId="77777777" w:rsidR="00386DF9" w:rsidRPr="00CD104B" w:rsidRDefault="00386DF9" w:rsidP="00386DF9">
            <w:pPr>
              <w:spacing w:before="0" w:after="0"/>
            </w:pPr>
          </w:p>
        </w:tc>
        <w:tc>
          <w:tcPr>
            <w:tcW w:w="1134" w:type="dxa"/>
            <w:tcBorders>
              <w:left w:val="single" w:sz="18" w:space="0" w:color="auto"/>
            </w:tcBorders>
          </w:tcPr>
          <w:p w14:paraId="4286F31A" w14:textId="77777777" w:rsidR="00386DF9" w:rsidRPr="00CD104B" w:rsidRDefault="00386DF9" w:rsidP="00386DF9">
            <w:pPr>
              <w:spacing w:before="0" w:after="0"/>
            </w:pPr>
          </w:p>
        </w:tc>
        <w:tc>
          <w:tcPr>
            <w:tcW w:w="1275" w:type="dxa"/>
          </w:tcPr>
          <w:p w14:paraId="4E28F4FA"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44AEE12" w14:textId="77777777" w:rsidR="00386DF9" w:rsidRPr="00CD104B" w:rsidRDefault="00386DF9" w:rsidP="00386DF9">
            <w:pPr>
              <w:spacing w:before="0" w:after="0"/>
            </w:pPr>
          </w:p>
        </w:tc>
      </w:tr>
      <w:tr w:rsidR="00386DF9" w:rsidRPr="002F1AE8" w14:paraId="3174E9D6" w14:textId="77777777" w:rsidTr="00386DF9">
        <w:tc>
          <w:tcPr>
            <w:tcW w:w="2694" w:type="dxa"/>
          </w:tcPr>
          <w:p w14:paraId="19CAF0C2" w14:textId="6B69A81E" w:rsidR="00386DF9" w:rsidRPr="00386DF9" w:rsidRDefault="00386DF9" w:rsidP="00386DF9">
            <w:pPr>
              <w:pStyle w:val="QSTabelleninhalt"/>
              <w:spacing w:before="0" w:after="0"/>
              <w:rPr>
                <w:sz w:val="16"/>
                <w:szCs w:val="16"/>
              </w:rPr>
            </w:pPr>
            <w:r w:rsidRPr="00386DF9">
              <w:rPr>
                <w:sz w:val="16"/>
                <w:szCs w:val="16"/>
              </w:rPr>
              <w:t>Tierverluste</w:t>
            </w:r>
          </w:p>
        </w:tc>
        <w:tc>
          <w:tcPr>
            <w:tcW w:w="1559" w:type="dxa"/>
            <w:tcBorders>
              <w:right w:val="single" w:sz="18" w:space="0" w:color="auto"/>
            </w:tcBorders>
          </w:tcPr>
          <w:p w14:paraId="19830B89" w14:textId="4F638454" w:rsidR="00386DF9" w:rsidRPr="00386DF9" w:rsidRDefault="00386DF9" w:rsidP="00386DF9">
            <w:pPr>
              <w:pStyle w:val="QSTabelleninhalt"/>
              <w:spacing w:before="0" w:after="0"/>
              <w:rPr>
                <w:sz w:val="16"/>
                <w:szCs w:val="16"/>
              </w:rPr>
            </w:pPr>
            <w:r w:rsidRPr="00386DF9">
              <w:rPr>
                <w:sz w:val="16"/>
                <w:szCs w:val="16"/>
              </w:rPr>
              <w:t>HI-Tier</w:t>
            </w:r>
          </w:p>
        </w:tc>
        <w:tc>
          <w:tcPr>
            <w:tcW w:w="1134" w:type="dxa"/>
            <w:tcBorders>
              <w:top w:val="single" w:sz="4" w:space="0" w:color="auto"/>
              <w:left w:val="single" w:sz="18" w:space="0" w:color="auto"/>
            </w:tcBorders>
          </w:tcPr>
          <w:p w14:paraId="535E3E11" w14:textId="77777777" w:rsidR="00386DF9" w:rsidRPr="00CD104B" w:rsidRDefault="00386DF9" w:rsidP="00386DF9">
            <w:pPr>
              <w:spacing w:before="0" w:after="0"/>
            </w:pPr>
          </w:p>
        </w:tc>
        <w:tc>
          <w:tcPr>
            <w:tcW w:w="1276" w:type="dxa"/>
          </w:tcPr>
          <w:p w14:paraId="617FEDF6"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3D8E3C4" w14:textId="77777777" w:rsidR="00386DF9" w:rsidRPr="00CD104B" w:rsidRDefault="00386DF9" w:rsidP="00386DF9">
            <w:pPr>
              <w:spacing w:before="0" w:after="0"/>
            </w:pPr>
          </w:p>
        </w:tc>
        <w:tc>
          <w:tcPr>
            <w:tcW w:w="1275" w:type="dxa"/>
            <w:tcBorders>
              <w:left w:val="single" w:sz="18" w:space="0" w:color="auto"/>
            </w:tcBorders>
          </w:tcPr>
          <w:p w14:paraId="32A6912C" w14:textId="77777777" w:rsidR="00386DF9" w:rsidRPr="00CD104B" w:rsidRDefault="00386DF9" w:rsidP="00386DF9">
            <w:pPr>
              <w:spacing w:before="0" w:after="0"/>
            </w:pPr>
          </w:p>
        </w:tc>
        <w:tc>
          <w:tcPr>
            <w:tcW w:w="1276" w:type="dxa"/>
          </w:tcPr>
          <w:p w14:paraId="3B1C1CF3"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08F798F" w14:textId="77777777" w:rsidR="00386DF9" w:rsidRPr="00CD104B" w:rsidRDefault="00386DF9" w:rsidP="00386DF9">
            <w:pPr>
              <w:spacing w:before="0" w:after="0"/>
            </w:pPr>
          </w:p>
        </w:tc>
        <w:tc>
          <w:tcPr>
            <w:tcW w:w="1134" w:type="dxa"/>
            <w:tcBorders>
              <w:left w:val="single" w:sz="18" w:space="0" w:color="auto"/>
            </w:tcBorders>
          </w:tcPr>
          <w:p w14:paraId="5B373046" w14:textId="77777777" w:rsidR="00386DF9" w:rsidRPr="00CD104B" w:rsidRDefault="00386DF9" w:rsidP="00386DF9">
            <w:pPr>
              <w:spacing w:before="0" w:after="0"/>
            </w:pPr>
          </w:p>
        </w:tc>
        <w:tc>
          <w:tcPr>
            <w:tcW w:w="1275" w:type="dxa"/>
          </w:tcPr>
          <w:p w14:paraId="6F43D8A6"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8DB55BD" w14:textId="77777777" w:rsidR="00386DF9" w:rsidRPr="00CD104B" w:rsidRDefault="00386DF9" w:rsidP="00386DF9">
            <w:pPr>
              <w:spacing w:before="0" w:after="0"/>
            </w:pPr>
          </w:p>
        </w:tc>
      </w:tr>
      <w:tr w:rsidR="00386DF9" w:rsidRPr="002F1AE8" w14:paraId="1990D001" w14:textId="77777777" w:rsidTr="00386DF9">
        <w:tc>
          <w:tcPr>
            <w:tcW w:w="2694" w:type="dxa"/>
          </w:tcPr>
          <w:p w14:paraId="492EFC77" w14:textId="37D8670E" w:rsidR="00386DF9" w:rsidRPr="00386DF9" w:rsidRDefault="00386DF9" w:rsidP="00386DF9">
            <w:pPr>
              <w:pStyle w:val="QSTabelleninhalt"/>
              <w:spacing w:before="0" w:after="0"/>
              <w:rPr>
                <w:sz w:val="16"/>
                <w:szCs w:val="16"/>
              </w:rPr>
            </w:pPr>
            <w:r w:rsidRPr="00386DF9">
              <w:rPr>
                <w:sz w:val="16"/>
                <w:szCs w:val="16"/>
              </w:rPr>
              <w:t>Behandlungshäufigkeiten</w:t>
            </w:r>
          </w:p>
        </w:tc>
        <w:tc>
          <w:tcPr>
            <w:tcW w:w="1559" w:type="dxa"/>
            <w:tcBorders>
              <w:right w:val="single" w:sz="18" w:space="0" w:color="auto"/>
            </w:tcBorders>
          </w:tcPr>
          <w:p w14:paraId="2A984351" w14:textId="03F64414" w:rsidR="00386DF9" w:rsidRPr="00386DF9" w:rsidRDefault="00386DF9" w:rsidP="00386DF9">
            <w:pPr>
              <w:pStyle w:val="QSTabelleninhalt"/>
              <w:spacing w:before="0" w:after="0"/>
              <w:rPr>
                <w:sz w:val="16"/>
                <w:szCs w:val="16"/>
              </w:rPr>
            </w:pPr>
            <w:r w:rsidRPr="00386DF9">
              <w:rPr>
                <w:sz w:val="16"/>
                <w:szCs w:val="16"/>
              </w:rPr>
              <w:t>Sonstige Quellen</w:t>
            </w:r>
          </w:p>
        </w:tc>
        <w:tc>
          <w:tcPr>
            <w:tcW w:w="1134" w:type="dxa"/>
            <w:tcBorders>
              <w:top w:val="single" w:sz="4" w:space="0" w:color="auto"/>
              <w:left w:val="single" w:sz="18" w:space="0" w:color="auto"/>
              <w:bottom w:val="single" w:sz="4" w:space="0" w:color="auto"/>
            </w:tcBorders>
          </w:tcPr>
          <w:p w14:paraId="2E5B3BFD" w14:textId="77777777" w:rsidR="00386DF9" w:rsidRPr="00CD104B" w:rsidRDefault="00386DF9" w:rsidP="00386DF9">
            <w:pPr>
              <w:spacing w:before="0" w:after="0"/>
            </w:pPr>
          </w:p>
        </w:tc>
        <w:tc>
          <w:tcPr>
            <w:tcW w:w="1276" w:type="dxa"/>
          </w:tcPr>
          <w:p w14:paraId="7D193046"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A5DE5B0" w14:textId="77777777" w:rsidR="00386DF9" w:rsidRPr="00CD104B" w:rsidRDefault="00386DF9" w:rsidP="00386DF9">
            <w:pPr>
              <w:spacing w:before="0" w:after="0"/>
            </w:pPr>
          </w:p>
        </w:tc>
        <w:tc>
          <w:tcPr>
            <w:tcW w:w="1275" w:type="dxa"/>
            <w:tcBorders>
              <w:left w:val="single" w:sz="18" w:space="0" w:color="auto"/>
              <w:bottom w:val="single" w:sz="4" w:space="0" w:color="auto"/>
            </w:tcBorders>
          </w:tcPr>
          <w:p w14:paraId="0F417F4F" w14:textId="77777777" w:rsidR="00386DF9" w:rsidRPr="00CD104B" w:rsidRDefault="00386DF9" w:rsidP="00386DF9">
            <w:pPr>
              <w:spacing w:before="0" w:after="0"/>
            </w:pPr>
          </w:p>
        </w:tc>
        <w:tc>
          <w:tcPr>
            <w:tcW w:w="1276" w:type="dxa"/>
          </w:tcPr>
          <w:p w14:paraId="5EBDC287"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0DCA42A" w14:textId="77777777" w:rsidR="00386DF9" w:rsidRPr="00CD104B" w:rsidRDefault="00386DF9" w:rsidP="00386DF9">
            <w:pPr>
              <w:spacing w:before="0" w:after="0"/>
            </w:pPr>
          </w:p>
        </w:tc>
        <w:tc>
          <w:tcPr>
            <w:tcW w:w="1134" w:type="dxa"/>
            <w:tcBorders>
              <w:left w:val="single" w:sz="18" w:space="0" w:color="auto"/>
              <w:bottom w:val="single" w:sz="4" w:space="0" w:color="auto"/>
            </w:tcBorders>
          </w:tcPr>
          <w:p w14:paraId="1B92A10C" w14:textId="77777777" w:rsidR="00386DF9" w:rsidRPr="00CD104B" w:rsidRDefault="00386DF9" w:rsidP="00386DF9">
            <w:pPr>
              <w:spacing w:before="0" w:after="0"/>
            </w:pPr>
          </w:p>
        </w:tc>
        <w:tc>
          <w:tcPr>
            <w:tcW w:w="1275" w:type="dxa"/>
          </w:tcPr>
          <w:p w14:paraId="63390F44" w14:textId="77777777" w:rsidR="00386DF9" w:rsidRPr="00CD104B" w:rsidRDefault="00386DF9" w:rsidP="00386DF9">
            <w:pPr>
              <w:spacing w:before="0" w:after="0"/>
            </w:pPr>
          </w:p>
        </w:tc>
        <w:tc>
          <w:tcPr>
            <w:tcW w:w="1418" w:type="dxa"/>
            <w:tcBorders>
              <w:top w:val="single" w:sz="4" w:space="0" w:color="auto"/>
              <w:bottom w:val="single" w:sz="4" w:space="0" w:color="auto"/>
              <w:right w:val="single" w:sz="18" w:space="0" w:color="auto"/>
            </w:tcBorders>
          </w:tcPr>
          <w:p w14:paraId="1F0B8F9A" w14:textId="77777777" w:rsidR="00386DF9" w:rsidRPr="00CD104B" w:rsidRDefault="00386DF9" w:rsidP="00386DF9">
            <w:pPr>
              <w:spacing w:before="0" w:after="0"/>
            </w:pPr>
          </w:p>
        </w:tc>
      </w:tr>
      <w:tr w:rsidR="00386DF9" w:rsidRPr="002F1AE8" w14:paraId="202F8931" w14:textId="77777777" w:rsidTr="00386DF9">
        <w:tc>
          <w:tcPr>
            <w:tcW w:w="2694" w:type="dxa"/>
          </w:tcPr>
          <w:p w14:paraId="62292637" w14:textId="199E6B64" w:rsidR="00386DF9" w:rsidRPr="00386DF9" w:rsidRDefault="00386DF9" w:rsidP="00386DF9">
            <w:pPr>
              <w:pStyle w:val="QSTabelleninhalt"/>
              <w:spacing w:before="0" w:after="0"/>
              <w:rPr>
                <w:sz w:val="16"/>
                <w:szCs w:val="16"/>
              </w:rPr>
            </w:pPr>
            <w:r w:rsidRPr="00386DF9">
              <w:rPr>
                <w:sz w:val="16"/>
                <w:szCs w:val="16"/>
              </w:rPr>
              <w:lastRenderedPageBreak/>
              <w:t>Unterentwickelte Kälber</w:t>
            </w:r>
          </w:p>
        </w:tc>
        <w:tc>
          <w:tcPr>
            <w:tcW w:w="1559" w:type="dxa"/>
            <w:tcBorders>
              <w:right w:val="single" w:sz="18" w:space="0" w:color="auto"/>
            </w:tcBorders>
          </w:tcPr>
          <w:p w14:paraId="5FABF135" w14:textId="6D8A90AD"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6251674D" w14:textId="77777777" w:rsidR="00386DF9" w:rsidRPr="00CD104B" w:rsidRDefault="00386DF9" w:rsidP="00386DF9">
            <w:pPr>
              <w:spacing w:before="0" w:after="0"/>
            </w:pPr>
          </w:p>
        </w:tc>
        <w:tc>
          <w:tcPr>
            <w:tcW w:w="1276" w:type="dxa"/>
          </w:tcPr>
          <w:p w14:paraId="67F4E823" w14:textId="77777777" w:rsidR="00386DF9" w:rsidRPr="00CD104B" w:rsidRDefault="00386DF9" w:rsidP="00386DF9">
            <w:pPr>
              <w:spacing w:before="0" w:after="0"/>
            </w:pPr>
          </w:p>
        </w:tc>
        <w:tc>
          <w:tcPr>
            <w:tcW w:w="1418" w:type="dxa"/>
            <w:tcBorders>
              <w:right w:val="single" w:sz="18" w:space="0" w:color="auto"/>
            </w:tcBorders>
          </w:tcPr>
          <w:p w14:paraId="397A6786"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27E24D3B" w14:textId="77777777" w:rsidR="00386DF9" w:rsidRPr="00CD104B" w:rsidRDefault="00386DF9" w:rsidP="00386DF9">
            <w:pPr>
              <w:spacing w:before="0" w:after="0"/>
            </w:pPr>
          </w:p>
        </w:tc>
        <w:tc>
          <w:tcPr>
            <w:tcW w:w="1276" w:type="dxa"/>
          </w:tcPr>
          <w:p w14:paraId="2FB9AA33" w14:textId="77777777" w:rsidR="00386DF9" w:rsidRPr="00CD104B" w:rsidRDefault="00386DF9" w:rsidP="00386DF9">
            <w:pPr>
              <w:spacing w:before="0" w:after="0"/>
            </w:pPr>
          </w:p>
        </w:tc>
        <w:tc>
          <w:tcPr>
            <w:tcW w:w="1418" w:type="dxa"/>
            <w:tcBorders>
              <w:right w:val="single" w:sz="18" w:space="0" w:color="auto"/>
            </w:tcBorders>
          </w:tcPr>
          <w:p w14:paraId="00C3313C"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5B4481F1" w14:textId="77777777" w:rsidR="00386DF9" w:rsidRPr="00CD104B" w:rsidRDefault="00386DF9" w:rsidP="00386DF9">
            <w:pPr>
              <w:spacing w:before="0" w:after="0"/>
            </w:pPr>
          </w:p>
        </w:tc>
        <w:tc>
          <w:tcPr>
            <w:tcW w:w="1275" w:type="dxa"/>
          </w:tcPr>
          <w:p w14:paraId="6E39EEC3"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F89AFF1" w14:textId="77777777" w:rsidR="00386DF9" w:rsidRPr="00CD104B" w:rsidRDefault="00386DF9" w:rsidP="00386DF9">
            <w:pPr>
              <w:spacing w:before="0" w:after="0"/>
            </w:pPr>
          </w:p>
        </w:tc>
      </w:tr>
      <w:tr w:rsidR="00386DF9" w:rsidRPr="002F1AE8" w14:paraId="4026D5F0" w14:textId="77777777" w:rsidTr="00386DF9">
        <w:tc>
          <w:tcPr>
            <w:tcW w:w="2694" w:type="dxa"/>
          </w:tcPr>
          <w:p w14:paraId="65167C7C" w14:textId="77DD2346" w:rsidR="00386DF9" w:rsidRPr="00386DF9" w:rsidRDefault="00386DF9" w:rsidP="00386DF9">
            <w:pPr>
              <w:pStyle w:val="QSTabelleninhalt"/>
              <w:spacing w:before="0" w:after="0"/>
              <w:rPr>
                <w:sz w:val="16"/>
                <w:szCs w:val="16"/>
              </w:rPr>
            </w:pPr>
            <w:r w:rsidRPr="00386DF9">
              <w:rPr>
                <w:sz w:val="16"/>
                <w:szCs w:val="16"/>
              </w:rPr>
              <w:t xml:space="preserve">Gegenseitiges </w:t>
            </w:r>
            <w:proofErr w:type="spellStart"/>
            <w:r w:rsidRPr="00386DF9">
              <w:rPr>
                <w:sz w:val="16"/>
                <w:szCs w:val="16"/>
              </w:rPr>
              <w:t>Besaugen</w:t>
            </w:r>
            <w:proofErr w:type="spellEnd"/>
          </w:p>
        </w:tc>
        <w:tc>
          <w:tcPr>
            <w:tcW w:w="1559" w:type="dxa"/>
            <w:tcBorders>
              <w:right w:val="single" w:sz="18" w:space="0" w:color="auto"/>
            </w:tcBorders>
          </w:tcPr>
          <w:p w14:paraId="2AB29F74" w14:textId="799F19F4"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219BE907" w14:textId="77777777" w:rsidR="00386DF9" w:rsidRPr="00CD104B" w:rsidRDefault="00386DF9" w:rsidP="00386DF9">
            <w:pPr>
              <w:spacing w:before="0" w:after="0"/>
            </w:pPr>
          </w:p>
        </w:tc>
        <w:tc>
          <w:tcPr>
            <w:tcW w:w="1276" w:type="dxa"/>
          </w:tcPr>
          <w:p w14:paraId="75477ABF" w14:textId="77777777" w:rsidR="00386DF9" w:rsidRPr="00CD104B" w:rsidRDefault="00386DF9" w:rsidP="00386DF9">
            <w:pPr>
              <w:spacing w:before="0" w:after="0"/>
            </w:pPr>
          </w:p>
        </w:tc>
        <w:tc>
          <w:tcPr>
            <w:tcW w:w="1418" w:type="dxa"/>
            <w:tcBorders>
              <w:right w:val="single" w:sz="18" w:space="0" w:color="auto"/>
            </w:tcBorders>
          </w:tcPr>
          <w:p w14:paraId="523CDCFC"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03F68319" w14:textId="77777777" w:rsidR="00386DF9" w:rsidRPr="00CD104B" w:rsidRDefault="00386DF9" w:rsidP="00386DF9">
            <w:pPr>
              <w:spacing w:before="0" w:after="0"/>
            </w:pPr>
          </w:p>
        </w:tc>
        <w:tc>
          <w:tcPr>
            <w:tcW w:w="1276" w:type="dxa"/>
          </w:tcPr>
          <w:p w14:paraId="230FF781" w14:textId="77777777" w:rsidR="00386DF9" w:rsidRPr="00CD104B" w:rsidRDefault="00386DF9" w:rsidP="00386DF9">
            <w:pPr>
              <w:spacing w:before="0" w:after="0"/>
            </w:pPr>
          </w:p>
        </w:tc>
        <w:tc>
          <w:tcPr>
            <w:tcW w:w="1418" w:type="dxa"/>
            <w:tcBorders>
              <w:right w:val="single" w:sz="18" w:space="0" w:color="auto"/>
            </w:tcBorders>
          </w:tcPr>
          <w:p w14:paraId="3696C3CA"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50E1F180" w14:textId="77777777" w:rsidR="00386DF9" w:rsidRPr="00CD104B" w:rsidRDefault="00386DF9" w:rsidP="00386DF9">
            <w:pPr>
              <w:spacing w:before="0" w:after="0"/>
            </w:pPr>
          </w:p>
        </w:tc>
        <w:tc>
          <w:tcPr>
            <w:tcW w:w="1275" w:type="dxa"/>
          </w:tcPr>
          <w:p w14:paraId="06FAA288"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5839E584" w14:textId="77777777" w:rsidR="00386DF9" w:rsidRPr="00CD104B" w:rsidRDefault="00386DF9" w:rsidP="00386DF9">
            <w:pPr>
              <w:spacing w:before="0" w:after="0"/>
            </w:pPr>
          </w:p>
        </w:tc>
      </w:tr>
      <w:tr w:rsidR="00386DF9" w:rsidRPr="002F1AE8" w14:paraId="7DB3D9BC" w14:textId="77777777" w:rsidTr="00386DF9">
        <w:tc>
          <w:tcPr>
            <w:tcW w:w="2694" w:type="dxa"/>
          </w:tcPr>
          <w:p w14:paraId="4827C614" w14:textId="67B3AAA3" w:rsidR="00386DF9" w:rsidRPr="00386DF9" w:rsidRDefault="00386DF9" w:rsidP="00386DF9">
            <w:pPr>
              <w:pStyle w:val="QSTabelleninhalt"/>
              <w:spacing w:before="0" w:after="0"/>
              <w:rPr>
                <w:sz w:val="16"/>
                <w:szCs w:val="16"/>
              </w:rPr>
            </w:pPr>
            <w:r w:rsidRPr="00386DF9">
              <w:rPr>
                <w:sz w:val="16"/>
                <w:szCs w:val="16"/>
              </w:rPr>
              <w:t>Komplikationen nach Enthornung</w:t>
            </w:r>
          </w:p>
        </w:tc>
        <w:tc>
          <w:tcPr>
            <w:tcW w:w="1559" w:type="dxa"/>
            <w:tcBorders>
              <w:right w:val="single" w:sz="18" w:space="0" w:color="auto"/>
            </w:tcBorders>
          </w:tcPr>
          <w:p w14:paraId="38E6C502" w14:textId="72A618F0"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0820AC1B" w14:textId="77777777" w:rsidR="00386DF9" w:rsidRPr="00CD104B" w:rsidRDefault="00386DF9" w:rsidP="00386DF9">
            <w:pPr>
              <w:spacing w:before="0" w:after="0"/>
            </w:pPr>
          </w:p>
        </w:tc>
        <w:tc>
          <w:tcPr>
            <w:tcW w:w="1276" w:type="dxa"/>
          </w:tcPr>
          <w:p w14:paraId="68773B22" w14:textId="77777777" w:rsidR="00386DF9" w:rsidRPr="00CD104B" w:rsidRDefault="00386DF9" w:rsidP="00386DF9">
            <w:pPr>
              <w:spacing w:before="0" w:after="0"/>
            </w:pPr>
          </w:p>
        </w:tc>
        <w:tc>
          <w:tcPr>
            <w:tcW w:w="1418" w:type="dxa"/>
            <w:tcBorders>
              <w:right w:val="single" w:sz="18" w:space="0" w:color="auto"/>
            </w:tcBorders>
          </w:tcPr>
          <w:p w14:paraId="41247173"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2E212A69" w14:textId="77777777" w:rsidR="00386DF9" w:rsidRPr="00CD104B" w:rsidRDefault="00386DF9" w:rsidP="00386DF9">
            <w:pPr>
              <w:spacing w:before="0" w:after="0"/>
            </w:pPr>
          </w:p>
        </w:tc>
        <w:tc>
          <w:tcPr>
            <w:tcW w:w="1276" w:type="dxa"/>
          </w:tcPr>
          <w:p w14:paraId="4964CB9F" w14:textId="77777777" w:rsidR="00386DF9" w:rsidRPr="00CD104B" w:rsidRDefault="00386DF9" w:rsidP="00386DF9">
            <w:pPr>
              <w:spacing w:before="0" w:after="0"/>
            </w:pPr>
          </w:p>
        </w:tc>
        <w:tc>
          <w:tcPr>
            <w:tcW w:w="1418" w:type="dxa"/>
            <w:tcBorders>
              <w:right w:val="single" w:sz="18" w:space="0" w:color="auto"/>
            </w:tcBorders>
          </w:tcPr>
          <w:p w14:paraId="3AE4658F"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6718EDC6" w14:textId="77777777" w:rsidR="00386DF9" w:rsidRPr="00CD104B" w:rsidRDefault="00386DF9" w:rsidP="00386DF9">
            <w:pPr>
              <w:spacing w:before="0" w:after="0"/>
            </w:pPr>
          </w:p>
        </w:tc>
        <w:tc>
          <w:tcPr>
            <w:tcW w:w="1275" w:type="dxa"/>
          </w:tcPr>
          <w:p w14:paraId="4266A211"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7664378B" w14:textId="77777777" w:rsidR="00386DF9" w:rsidRPr="00CD104B" w:rsidRDefault="00386DF9" w:rsidP="00386DF9">
            <w:pPr>
              <w:spacing w:before="0" w:after="0"/>
            </w:pPr>
          </w:p>
        </w:tc>
      </w:tr>
      <w:tr w:rsidR="00386DF9" w:rsidRPr="002F1AE8" w14:paraId="1E1F9CA6" w14:textId="77777777" w:rsidTr="00386DF9">
        <w:tc>
          <w:tcPr>
            <w:tcW w:w="15877" w:type="dxa"/>
            <w:gridSpan w:val="11"/>
            <w:tcBorders>
              <w:top w:val="single" w:sz="4" w:space="0" w:color="auto"/>
              <w:left w:val="nil"/>
            </w:tcBorders>
            <w:shd w:val="clear" w:color="auto" w:fill="BFE1F2" w:themeFill="accent2"/>
          </w:tcPr>
          <w:p w14:paraId="49DF7F33" w14:textId="48BDA059" w:rsidR="00386DF9" w:rsidRPr="00386DF9" w:rsidRDefault="00386DF9" w:rsidP="00386DF9">
            <w:pPr>
              <w:spacing w:before="0" w:after="0"/>
              <w:rPr>
                <w:sz w:val="16"/>
                <w:szCs w:val="16"/>
              </w:rPr>
            </w:pPr>
            <w:r w:rsidRPr="00386DF9">
              <w:rPr>
                <w:sz w:val="16"/>
                <w:szCs w:val="16"/>
              </w:rPr>
              <w:t>Mastrinder (inklusive Mastkälber)</w:t>
            </w:r>
          </w:p>
        </w:tc>
      </w:tr>
      <w:tr w:rsidR="00386DF9" w:rsidRPr="002F1AE8" w14:paraId="43B69A82" w14:textId="77777777" w:rsidTr="00386DF9">
        <w:tc>
          <w:tcPr>
            <w:tcW w:w="2694" w:type="dxa"/>
          </w:tcPr>
          <w:p w14:paraId="684BD966" w14:textId="55A218A2" w:rsidR="00386DF9" w:rsidRPr="00386DF9" w:rsidRDefault="00386DF9" w:rsidP="00386DF9">
            <w:pPr>
              <w:pStyle w:val="QSTabelleninhalt"/>
              <w:spacing w:before="0" w:after="0"/>
              <w:rPr>
                <w:sz w:val="16"/>
                <w:szCs w:val="16"/>
              </w:rPr>
            </w:pPr>
            <w:r w:rsidRPr="00386DF9">
              <w:rPr>
                <w:sz w:val="16"/>
                <w:szCs w:val="16"/>
              </w:rPr>
              <w:t>Therapieindex</w:t>
            </w:r>
          </w:p>
        </w:tc>
        <w:tc>
          <w:tcPr>
            <w:tcW w:w="1559" w:type="dxa"/>
            <w:tcBorders>
              <w:right w:val="single" w:sz="18" w:space="0" w:color="auto"/>
            </w:tcBorders>
          </w:tcPr>
          <w:p w14:paraId="40E001EF" w14:textId="4697D4CB" w:rsidR="00386DF9" w:rsidRPr="00386DF9" w:rsidRDefault="00386DF9" w:rsidP="00386DF9">
            <w:pPr>
              <w:pStyle w:val="QSTabelleninhalt"/>
              <w:spacing w:before="0" w:after="0"/>
              <w:rPr>
                <w:sz w:val="16"/>
                <w:szCs w:val="16"/>
              </w:rPr>
            </w:pPr>
            <w:r w:rsidRPr="00386DF9">
              <w:rPr>
                <w:sz w:val="16"/>
                <w:szCs w:val="16"/>
              </w:rPr>
              <w:t>QS</w:t>
            </w:r>
          </w:p>
        </w:tc>
        <w:tc>
          <w:tcPr>
            <w:tcW w:w="1134" w:type="dxa"/>
            <w:tcBorders>
              <w:top w:val="single" w:sz="4" w:space="0" w:color="auto"/>
              <w:left w:val="single" w:sz="18" w:space="0" w:color="auto"/>
            </w:tcBorders>
          </w:tcPr>
          <w:p w14:paraId="6CB70C88" w14:textId="77777777" w:rsidR="00386DF9" w:rsidRPr="00CD104B" w:rsidRDefault="00386DF9" w:rsidP="00386DF9">
            <w:pPr>
              <w:spacing w:before="0" w:after="0"/>
            </w:pPr>
          </w:p>
        </w:tc>
        <w:tc>
          <w:tcPr>
            <w:tcW w:w="1276" w:type="dxa"/>
          </w:tcPr>
          <w:p w14:paraId="4568AE06" w14:textId="77777777" w:rsidR="00386DF9" w:rsidRPr="00CD104B" w:rsidRDefault="00386DF9" w:rsidP="00386DF9">
            <w:pPr>
              <w:spacing w:before="0" w:after="0"/>
            </w:pPr>
          </w:p>
        </w:tc>
        <w:tc>
          <w:tcPr>
            <w:tcW w:w="1418" w:type="dxa"/>
            <w:tcBorders>
              <w:right w:val="single" w:sz="18" w:space="0" w:color="auto"/>
            </w:tcBorders>
          </w:tcPr>
          <w:p w14:paraId="5BE8F651"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133E6EF9" w14:textId="77777777" w:rsidR="00386DF9" w:rsidRPr="00CD104B" w:rsidRDefault="00386DF9" w:rsidP="00386DF9">
            <w:pPr>
              <w:spacing w:before="0" w:after="0"/>
            </w:pPr>
          </w:p>
        </w:tc>
        <w:tc>
          <w:tcPr>
            <w:tcW w:w="1276" w:type="dxa"/>
          </w:tcPr>
          <w:p w14:paraId="5D340F5C" w14:textId="77777777" w:rsidR="00386DF9" w:rsidRPr="00CD104B" w:rsidRDefault="00386DF9" w:rsidP="00386DF9">
            <w:pPr>
              <w:spacing w:before="0" w:after="0"/>
            </w:pPr>
          </w:p>
        </w:tc>
        <w:tc>
          <w:tcPr>
            <w:tcW w:w="1418" w:type="dxa"/>
            <w:tcBorders>
              <w:right w:val="single" w:sz="18" w:space="0" w:color="auto"/>
            </w:tcBorders>
          </w:tcPr>
          <w:p w14:paraId="313E3283"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3A248942" w14:textId="77777777" w:rsidR="00386DF9" w:rsidRPr="00CD104B" w:rsidRDefault="00386DF9" w:rsidP="00386DF9">
            <w:pPr>
              <w:spacing w:before="0" w:after="0"/>
            </w:pPr>
          </w:p>
        </w:tc>
        <w:tc>
          <w:tcPr>
            <w:tcW w:w="1275" w:type="dxa"/>
          </w:tcPr>
          <w:p w14:paraId="26B26F43"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26631F5B" w14:textId="77777777" w:rsidR="00386DF9" w:rsidRPr="00CD104B" w:rsidRDefault="00386DF9" w:rsidP="00386DF9">
            <w:pPr>
              <w:spacing w:before="0" w:after="0"/>
            </w:pPr>
          </w:p>
        </w:tc>
      </w:tr>
      <w:tr w:rsidR="00386DF9" w:rsidRPr="002F1AE8" w14:paraId="712CE92B" w14:textId="77777777" w:rsidTr="00386DF9">
        <w:tc>
          <w:tcPr>
            <w:tcW w:w="2694" w:type="dxa"/>
          </w:tcPr>
          <w:p w14:paraId="60D2953E" w14:textId="49CB56B3" w:rsidR="00386DF9" w:rsidRPr="00386DF9" w:rsidRDefault="00386DF9" w:rsidP="00386DF9">
            <w:pPr>
              <w:pStyle w:val="QSTabelleninhalt"/>
              <w:spacing w:before="0" w:after="0"/>
              <w:rPr>
                <w:sz w:val="16"/>
                <w:szCs w:val="16"/>
              </w:rPr>
            </w:pPr>
            <w:r w:rsidRPr="00386DF9">
              <w:rPr>
                <w:sz w:val="16"/>
                <w:szCs w:val="16"/>
              </w:rPr>
              <w:t>Tierverluste</w:t>
            </w:r>
          </w:p>
        </w:tc>
        <w:tc>
          <w:tcPr>
            <w:tcW w:w="1559" w:type="dxa"/>
            <w:tcBorders>
              <w:right w:val="single" w:sz="18" w:space="0" w:color="auto"/>
            </w:tcBorders>
          </w:tcPr>
          <w:p w14:paraId="09B45C4B" w14:textId="18C9DA89" w:rsidR="00386DF9" w:rsidRPr="00386DF9" w:rsidRDefault="00386DF9" w:rsidP="00386DF9">
            <w:pPr>
              <w:pStyle w:val="QSTabelleninhalt"/>
              <w:spacing w:before="0" w:after="0"/>
              <w:rPr>
                <w:sz w:val="16"/>
                <w:szCs w:val="16"/>
              </w:rPr>
            </w:pPr>
            <w:r w:rsidRPr="00386DF9">
              <w:rPr>
                <w:sz w:val="16"/>
                <w:szCs w:val="16"/>
              </w:rPr>
              <w:t>HI-Tier</w:t>
            </w:r>
          </w:p>
        </w:tc>
        <w:tc>
          <w:tcPr>
            <w:tcW w:w="1134" w:type="dxa"/>
            <w:tcBorders>
              <w:top w:val="single" w:sz="4" w:space="0" w:color="auto"/>
              <w:left w:val="single" w:sz="18" w:space="0" w:color="auto"/>
            </w:tcBorders>
          </w:tcPr>
          <w:p w14:paraId="67456AE2" w14:textId="77777777" w:rsidR="00386DF9" w:rsidRPr="00CD104B" w:rsidRDefault="00386DF9" w:rsidP="00386DF9">
            <w:pPr>
              <w:spacing w:before="0" w:after="0"/>
            </w:pPr>
          </w:p>
        </w:tc>
        <w:tc>
          <w:tcPr>
            <w:tcW w:w="1276" w:type="dxa"/>
          </w:tcPr>
          <w:p w14:paraId="6D223E6F" w14:textId="77777777" w:rsidR="00386DF9" w:rsidRPr="00CD104B" w:rsidRDefault="00386DF9" w:rsidP="00386DF9">
            <w:pPr>
              <w:spacing w:before="0" w:after="0"/>
            </w:pPr>
          </w:p>
        </w:tc>
        <w:tc>
          <w:tcPr>
            <w:tcW w:w="1418" w:type="dxa"/>
            <w:tcBorders>
              <w:right w:val="single" w:sz="18" w:space="0" w:color="auto"/>
            </w:tcBorders>
          </w:tcPr>
          <w:p w14:paraId="55C21C76"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12CAC9B0" w14:textId="77777777" w:rsidR="00386DF9" w:rsidRPr="00CD104B" w:rsidRDefault="00386DF9" w:rsidP="00386DF9">
            <w:pPr>
              <w:spacing w:before="0" w:after="0"/>
            </w:pPr>
          </w:p>
        </w:tc>
        <w:tc>
          <w:tcPr>
            <w:tcW w:w="1276" w:type="dxa"/>
          </w:tcPr>
          <w:p w14:paraId="08A83138" w14:textId="77777777" w:rsidR="00386DF9" w:rsidRPr="00CD104B" w:rsidRDefault="00386DF9" w:rsidP="00386DF9">
            <w:pPr>
              <w:spacing w:before="0" w:after="0"/>
            </w:pPr>
          </w:p>
        </w:tc>
        <w:tc>
          <w:tcPr>
            <w:tcW w:w="1418" w:type="dxa"/>
            <w:tcBorders>
              <w:right w:val="single" w:sz="18" w:space="0" w:color="auto"/>
            </w:tcBorders>
          </w:tcPr>
          <w:p w14:paraId="3774E160"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19F6E3EA" w14:textId="77777777" w:rsidR="00386DF9" w:rsidRPr="00CD104B" w:rsidRDefault="00386DF9" w:rsidP="00386DF9">
            <w:pPr>
              <w:spacing w:before="0" w:after="0"/>
            </w:pPr>
          </w:p>
        </w:tc>
        <w:tc>
          <w:tcPr>
            <w:tcW w:w="1275" w:type="dxa"/>
          </w:tcPr>
          <w:p w14:paraId="2F9238CA"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17995A61" w14:textId="77777777" w:rsidR="00386DF9" w:rsidRPr="00CD104B" w:rsidRDefault="00386DF9" w:rsidP="00386DF9">
            <w:pPr>
              <w:spacing w:before="0" w:after="0"/>
            </w:pPr>
          </w:p>
        </w:tc>
      </w:tr>
      <w:tr w:rsidR="00386DF9" w:rsidRPr="002F1AE8" w14:paraId="638C5963" w14:textId="77777777" w:rsidTr="00386DF9">
        <w:tc>
          <w:tcPr>
            <w:tcW w:w="2694" w:type="dxa"/>
          </w:tcPr>
          <w:p w14:paraId="49FC71A3" w14:textId="12D17484" w:rsidR="00386DF9" w:rsidRPr="00386DF9" w:rsidRDefault="00386DF9" w:rsidP="00386DF9">
            <w:pPr>
              <w:pStyle w:val="QSTabelleninhalt"/>
              <w:spacing w:before="0" w:after="0"/>
              <w:rPr>
                <w:sz w:val="16"/>
                <w:szCs w:val="16"/>
              </w:rPr>
            </w:pPr>
            <w:r w:rsidRPr="00386DF9">
              <w:rPr>
                <w:sz w:val="16"/>
                <w:szCs w:val="16"/>
              </w:rPr>
              <w:t>Behandlungsinzidenz</w:t>
            </w:r>
          </w:p>
        </w:tc>
        <w:tc>
          <w:tcPr>
            <w:tcW w:w="1559" w:type="dxa"/>
            <w:tcBorders>
              <w:right w:val="single" w:sz="18" w:space="0" w:color="auto"/>
            </w:tcBorders>
          </w:tcPr>
          <w:p w14:paraId="74A04A76" w14:textId="086FAF05" w:rsidR="00386DF9" w:rsidRPr="00386DF9" w:rsidRDefault="00386DF9" w:rsidP="00386DF9">
            <w:pPr>
              <w:pStyle w:val="QSTabelleninhalt"/>
              <w:spacing w:before="0" w:after="0"/>
              <w:rPr>
                <w:sz w:val="16"/>
                <w:szCs w:val="16"/>
              </w:rPr>
            </w:pPr>
            <w:r w:rsidRPr="00386DF9">
              <w:rPr>
                <w:sz w:val="16"/>
                <w:szCs w:val="16"/>
              </w:rPr>
              <w:t>Sonstige Quellen</w:t>
            </w:r>
          </w:p>
        </w:tc>
        <w:tc>
          <w:tcPr>
            <w:tcW w:w="1134" w:type="dxa"/>
            <w:tcBorders>
              <w:top w:val="single" w:sz="4" w:space="0" w:color="auto"/>
              <w:left w:val="single" w:sz="18" w:space="0" w:color="auto"/>
            </w:tcBorders>
          </w:tcPr>
          <w:p w14:paraId="44557F50" w14:textId="77777777" w:rsidR="00386DF9" w:rsidRPr="00CD104B" w:rsidRDefault="00386DF9" w:rsidP="00386DF9">
            <w:pPr>
              <w:spacing w:before="0" w:after="0"/>
            </w:pPr>
          </w:p>
        </w:tc>
        <w:tc>
          <w:tcPr>
            <w:tcW w:w="1276" w:type="dxa"/>
          </w:tcPr>
          <w:p w14:paraId="1F01F003" w14:textId="77777777" w:rsidR="00386DF9" w:rsidRPr="00CD104B" w:rsidRDefault="00386DF9" w:rsidP="00386DF9">
            <w:pPr>
              <w:spacing w:before="0" w:after="0"/>
            </w:pPr>
          </w:p>
        </w:tc>
        <w:tc>
          <w:tcPr>
            <w:tcW w:w="1418" w:type="dxa"/>
            <w:tcBorders>
              <w:right w:val="single" w:sz="18" w:space="0" w:color="auto"/>
            </w:tcBorders>
          </w:tcPr>
          <w:p w14:paraId="286175AA"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3DEBB4AE" w14:textId="77777777" w:rsidR="00386DF9" w:rsidRPr="00CD104B" w:rsidRDefault="00386DF9" w:rsidP="00386DF9">
            <w:pPr>
              <w:spacing w:before="0" w:after="0"/>
            </w:pPr>
          </w:p>
        </w:tc>
        <w:tc>
          <w:tcPr>
            <w:tcW w:w="1276" w:type="dxa"/>
          </w:tcPr>
          <w:p w14:paraId="167F3A59" w14:textId="77777777" w:rsidR="00386DF9" w:rsidRPr="00CD104B" w:rsidRDefault="00386DF9" w:rsidP="00386DF9">
            <w:pPr>
              <w:spacing w:before="0" w:after="0"/>
            </w:pPr>
          </w:p>
        </w:tc>
        <w:tc>
          <w:tcPr>
            <w:tcW w:w="1418" w:type="dxa"/>
            <w:tcBorders>
              <w:right w:val="single" w:sz="18" w:space="0" w:color="auto"/>
            </w:tcBorders>
          </w:tcPr>
          <w:p w14:paraId="29EE3895"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32FD7436" w14:textId="77777777" w:rsidR="00386DF9" w:rsidRPr="00CD104B" w:rsidRDefault="00386DF9" w:rsidP="00386DF9">
            <w:pPr>
              <w:spacing w:before="0" w:after="0"/>
            </w:pPr>
          </w:p>
        </w:tc>
        <w:tc>
          <w:tcPr>
            <w:tcW w:w="1275" w:type="dxa"/>
          </w:tcPr>
          <w:p w14:paraId="40600B6B"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FA2CC81" w14:textId="77777777" w:rsidR="00386DF9" w:rsidRPr="00CD104B" w:rsidRDefault="00386DF9" w:rsidP="00386DF9">
            <w:pPr>
              <w:spacing w:before="0" w:after="0"/>
            </w:pPr>
          </w:p>
        </w:tc>
      </w:tr>
      <w:tr w:rsidR="00386DF9" w:rsidRPr="002F1AE8" w14:paraId="0319101F" w14:textId="77777777" w:rsidTr="00386DF9">
        <w:tc>
          <w:tcPr>
            <w:tcW w:w="2694" w:type="dxa"/>
          </w:tcPr>
          <w:p w14:paraId="49937BC5" w14:textId="3F99F5BC" w:rsidR="00386DF9" w:rsidRPr="00386DF9" w:rsidRDefault="00386DF9" w:rsidP="00386DF9">
            <w:pPr>
              <w:pStyle w:val="QSTabelleninhalt"/>
              <w:spacing w:before="0" w:after="0"/>
              <w:rPr>
                <w:sz w:val="16"/>
                <w:szCs w:val="16"/>
              </w:rPr>
            </w:pPr>
            <w:r w:rsidRPr="00386DF9">
              <w:rPr>
                <w:sz w:val="16"/>
                <w:szCs w:val="16"/>
              </w:rPr>
              <w:t>Körperkondition</w:t>
            </w:r>
          </w:p>
        </w:tc>
        <w:tc>
          <w:tcPr>
            <w:tcW w:w="1559" w:type="dxa"/>
            <w:tcBorders>
              <w:right w:val="single" w:sz="18" w:space="0" w:color="auto"/>
            </w:tcBorders>
          </w:tcPr>
          <w:p w14:paraId="3A001F44" w14:textId="1074F981"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31BC405B" w14:textId="77777777" w:rsidR="00386DF9" w:rsidRPr="00CD104B" w:rsidRDefault="00386DF9" w:rsidP="00386DF9">
            <w:pPr>
              <w:spacing w:before="0" w:after="0"/>
            </w:pPr>
          </w:p>
        </w:tc>
        <w:tc>
          <w:tcPr>
            <w:tcW w:w="1276" w:type="dxa"/>
          </w:tcPr>
          <w:p w14:paraId="1DFDB5EF" w14:textId="77777777" w:rsidR="00386DF9" w:rsidRPr="00CD104B" w:rsidRDefault="00386DF9" w:rsidP="00386DF9">
            <w:pPr>
              <w:spacing w:before="0" w:after="0"/>
            </w:pPr>
          </w:p>
        </w:tc>
        <w:tc>
          <w:tcPr>
            <w:tcW w:w="1418" w:type="dxa"/>
            <w:tcBorders>
              <w:right w:val="single" w:sz="18" w:space="0" w:color="auto"/>
            </w:tcBorders>
          </w:tcPr>
          <w:p w14:paraId="29394141"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148933A2" w14:textId="77777777" w:rsidR="00386DF9" w:rsidRPr="00CD104B" w:rsidRDefault="00386DF9" w:rsidP="00386DF9">
            <w:pPr>
              <w:spacing w:before="0" w:after="0"/>
            </w:pPr>
          </w:p>
        </w:tc>
        <w:tc>
          <w:tcPr>
            <w:tcW w:w="1276" w:type="dxa"/>
          </w:tcPr>
          <w:p w14:paraId="6E8E793C" w14:textId="77777777" w:rsidR="00386DF9" w:rsidRPr="00CD104B" w:rsidRDefault="00386DF9" w:rsidP="00386DF9">
            <w:pPr>
              <w:spacing w:before="0" w:after="0"/>
            </w:pPr>
          </w:p>
        </w:tc>
        <w:tc>
          <w:tcPr>
            <w:tcW w:w="1418" w:type="dxa"/>
            <w:tcBorders>
              <w:right w:val="single" w:sz="18" w:space="0" w:color="auto"/>
            </w:tcBorders>
          </w:tcPr>
          <w:p w14:paraId="6ACDD327"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752A6FC8" w14:textId="77777777" w:rsidR="00386DF9" w:rsidRPr="00CD104B" w:rsidRDefault="00386DF9" w:rsidP="00386DF9">
            <w:pPr>
              <w:spacing w:before="0" w:after="0"/>
            </w:pPr>
          </w:p>
        </w:tc>
        <w:tc>
          <w:tcPr>
            <w:tcW w:w="1275" w:type="dxa"/>
          </w:tcPr>
          <w:p w14:paraId="780F4C28"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7DE98826" w14:textId="77777777" w:rsidR="00386DF9" w:rsidRPr="00CD104B" w:rsidRDefault="00386DF9" w:rsidP="00386DF9">
            <w:pPr>
              <w:spacing w:before="0" w:after="0"/>
            </w:pPr>
          </w:p>
        </w:tc>
      </w:tr>
      <w:tr w:rsidR="00386DF9" w:rsidRPr="002F1AE8" w14:paraId="4286D786" w14:textId="77777777" w:rsidTr="00386DF9">
        <w:tc>
          <w:tcPr>
            <w:tcW w:w="2694" w:type="dxa"/>
          </w:tcPr>
          <w:p w14:paraId="40843117" w14:textId="729472EC" w:rsidR="00386DF9" w:rsidRPr="00386DF9" w:rsidRDefault="00386DF9" w:rsidP="00386DF9">
            <w:pPr>
              <w:pStyle w:val="QSTabelleninhalt"/>
              <w:spacing w:before="0" w:after="0"/>
              <w:rPr>
                <w:sz w:val="16"/>
                <w:szCs w:val="16"/>
              </w:rPr>
            </w:pPr>
            <w:r w:rsidRPr="00386DF9">
              <w:rPr>
                <w:sz w:val="16"/>
                <w:szCs w:val="16"/>
              </w:rPr>
              <w:t>Nasenausfluss</w:t>
            </w:r>
          </w:p>
        </w:tc>
        <w:tc>
          <w:tcPr>
            <w:tcW w:w="1559" w:type="dxa"/>
            <w:tcBorders>
              <w:right w:val="single" w:sz="18" w:space="0" w:color="auto"/>
            </w:tcBorders>
          </w:tcPr>
          <w:p w14:paraId="2A5C2795" w14:textId="4409B641"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2C674C02" w14:textId="77777777" w:rsidR="00386DF9" w:rsidRPr="00CD104B" w:rsidRDefault="00386DF9" w:rsidP="00386DF9">
            <w:pPr>
              <w:spacing w:before="0" w:after="0"/>
            </w:pPr>
          </w:p>
        </w:tc>
        <w:tc>
          <w:tcPr>
            <w:tcW w:w="1276" w:type="dxa"/>
          </w:tcPr>
          <w:p w14:paraId="11DBAA24" w14:textId="77777777" w:rsidR="00386DF9" w:rsidRPr="00CD104B" w:rsidRDefault="00386DF9" w:rsidP="00386DF9">
            <w:pPr>
              <w:spacing w:before="0" w:after="0"/>
            </w:pPr>
          </w:p>
        </w:tc>
        <w:tc>
          <w:tcPr>
            <w:tcW w:w="1418" w:type="dxa"/>
            <w:tcBorders>
              <w:right w:val="single" w:sz="18" w:space="0" w:color="auto"/>
            </w:tcBorders>
          </w:tcPr>
          <w:p w14:paraId="331AF082"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2B89855E" w14:textId="77777777" w:rsidR="00386DF9" w:rsidRPr="00CD104B" w:rsidRDefault="00386DF9" w:rsidP="00386DF9">
            <w:pPr>
              <w:spacing w:before="0" w:after="0"/>
            </w:pPr>
          </w:p>
        </w:tc>
        <w:tc>
          <w:tcPr>
            <w:tcW w:w="1276" w:type="dxa"/>
          </w:tcPr>
          <w:p w14:paraId="55CE2E54" w14:textId="77777777" w:rsidR="00386DF9" w:rsidRPr="00CD104B" w:rsidRDefault="00386DF9" w:rsidP="00386DF9">
            <w:pPr>
              <w:spacing w:before="0" w:after="0"/>
            </w:pPr>
          </w:p>
        </w:tc>
        <w:tc>
          <w:tcPr>
            <w:tcW w:w="1418" w:type="dxa"/>
            <w:tcBorders>
              <w:right w:val="single" w:sz="18" w:space="0" w:color="auto"/>
            </w:tcBorders>
          </w:tcPr>
          <w:p w14:paraId="61D43BC8"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26065DBF" w14:textId="77777777" w:rsidR="00386DF9" w:rsidRPr="00CD104B" w:rsidRDefault="00386DF9" w:rsidP="00386DF9">
            <w:pPr>
              <w:spacing w:before="0" w:after="0"/>
            </w:pPr>
          </w:p>
        </w:tc>
        <w:tc>
          <w:tcPr>
            <w:tcW w:w="1275" w:type="dxa"/>
          </w:tcPr>
          <w:p w14:paraId="5D47260D"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D8BAD5F" w14:textId="77777777" w:rsidR="00386DF9" w:rsidRPr="00CD104B" w:rsidRDefault="00386DF9" w:rsidP="00386DF9">
            <w:pPr>
              <w:spacing w:before="0" w:after="0"/>
            </w:pPr>
          </w:p>
        </w:tc>
      </w:tr>
      <w:tr w:rsidR="00386DF9" w:rsidRPr="002F1AE8" w14:paraId="3E5352DC" w14:textId="77777777" w:rsidTr="00386DF9">
        <w:tc>
          <w:tcPr>
            <w:tcW w:w="2694" w:type="dxa"/>
          </w:tcPr>
          <w:p w14:paraId="3B962E27" w14:textId="43A1B275" w:rsidR="00386DF9" w:rsidRPr="00386DF9" w:rsidRDefault="00386DF9" w:rsidP="00386DF9">
            <w:pPr>
              <w:pStyle w:val="QSTabelleninhalt"/>
              <w:spacing w:before="0" w:after="0"/>
              <w:rPr>
                <w:sz w:val="16"/>
                <w:szCs w:val="16"/>
              </w:rPr>
            </w:pPr>
            <w:r w:rsidRPr="00386DF9">
              <w:rPr>
                <w:sz w:val="16"/>
                <w:szCs w:val="16"/>
              </w:rPr>
              <w:t>Hautschäden (inklusive Schwellungen)</w:t>
            </w:r>
          </w:p>
        </w:tc>
        <w:tc>
          <w:tcPr>
            <w:tcW w:w="1559" w:type="dxa"/>
            <w:tcBorders>
              <w:right w:val="single" w:sz="18" w:space="0" w:color="auto"/>
            </w:tcBorders>
          </w:tcPr>
          <w:p w14:paraId="0B756A7C" w14:textId="2D47F9FD"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3282C222" w14:textId="77777777" w:rsidR="00386DF9" w:rsidRPr="00CD104B" w:rsidRDefault="00386DF9" w:rsidP="00386DF9">
            <w:pPr>
              <w:spacing w:before="0" w:after="0"/>
            </w:pPr>
          </w:p>
        </w:tc>
        <w:tc>
          <w:tcPr>
            <w:tcW w:w="1276" w:type="dxa"/>
          </w:tcPr>
          <w:p w14:paraId="5D5E56D6" w14:textId="77777777" w:rsidR="00386DF9" w:rsidRPr="00CD104B" w:rsidRDefault="00386DF9" w:rsidP="00386DF9">
            <w:pPr>
              <w:spacing w:before="0" w:after="0"/>
            </w:pPr>
          </w:p>
        </w:tc>
        <w:tc>
          <w:tcPr>
            <w:tcW w:w="1418" w:type="dxa"/>
            <w:tcBorders>
              <w:right w:val="single" w:sz="18" w:space="0" w:color="auto"/>
            </w:tcBorders>
          </w:tcPr>
          <w:p w14:paraId="07362A56"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4402C982" w14:textId="77777777" w:rsidR="00386DF9" w:rsidRPr="00CD104B" w:rsidRDefault="00386DF9" w:rsidP="00386DF9">
            <w:pPr>
              <w:spacing w:before="0" w:after="0"/>
            </w:pPr>
          </w:p>
        </w:tc>
        <w:tc>
          <w:tcPr>
            <w:tcW w:w="1276" w:type="dxa"/>
          </w:tcPr>
          <w:p w14:paraId="39F956C5" w14:textId="77777777" w:rsidR="00386DF9" w:rsidRPr="00CD104B" w:rsidRDefault="00386DF9" w:rsidP="00386DF9">
            <w:pPr>
              <w:spacing w:before="0" w:after="0"/>
            </w:pPr>
          </w:p>
        </w:tc>
        <w:tc>
          <w:tcPr>
            <w:tcW w:w="1418" w:type="dxa"/>
            <w:tcBorders>
              <w:right w:val="single" w:sz="18" w:space="0" w:color="auto"/>
            </w:tcBorders>
          </w:tcPr>
          <w:p w14:paraId="2D82958A"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05AF9E09" w14:textId="77777777" w:rsidR="00386DF9" w:rsidRPr="00CD104B" w:rsidRDefault="00386DF9" w:rsidP="00386DF9">
            <w:pPr>
              <w:spacing w:before="0" w:after="0"/>
            </w:pPr>
          </w:p>
        </w:tc>
        <w:tc>
          <w:tcPr>
            <w:tcW w:w="1275" w:type="dxa"/>
          </w:tcPr>
          <w:p w14:paraId="3D4E7D03"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071EA958" w14:textId="77777777" w:rsidR="00386DF9" w:rsidRPr="00CD104B" w:rsidRDefault="00386DF9" w:rsidP="00386DF9">
            <w:pPr>
              <w:spacing w:before="0" w:after="0"/>
            </w:pPr>
          </w:p>
        </w:tc>
      </w:tr>
      <w:tr w:rsidR="00386DF9" w:rsidRPr="002F1AE8" w14:paraId="61E812F4" w14:textId="77777777" w:rsidTr="00386DF9">
        <w:tc>
          <w:tcPr>
            <w:tcW w:w="2694" w:type="dxa"/>
          </w:tcPr>
          <w:p w14:paraId="0BC92325" w14:textId="3D4E1D53" w:rsidR="00386DF9" w:rsidRPr="00386DF9" w:rsidRDefault="00386DF9" w:rsidP="00386DF9">
            <w:pPr>
              <w:pStyle w:val="QSTabelleninhalt"/>
              <w:spacing w:before="0" w:after="0"/>
              <w:rPr>
                <w:sz w:val="16"/>
                <w:szCs w:val="16"/>
              </w:rPr>
            </w:pPr>
            <w:r w:rsidRPr="00386DF9">
              <w:rPr>
                <w:sz w:val="16"/>
                <w:szCs w:val="16"/>
              </w:rPr>
              <w:t>Lahmheit</w:t>
            </w:r>
          </w:p>
        </w:tc>
        <w:tc>
          <w:tcPr>
            <w:tcW w:w="1559" w:type="dxa"/>
            <w:tcBorders>
              <w:right w:val="single" w:sz="18" w:space="0" w:color="auto"/>
            </w:tcBorders>
          </w:tcPr>
          <w:p w14:paraId="3E55E728" w14:textId="78C7DEC1"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0091C386" w14:textId="77777777" w:rsidR="00386DF9" w:rsidRPr="00CD104B" w:rsidRDefault="00386DF9" w:rsidP="00386DF9">
            <w:pPr>
              <w:spacing w:before="0" w:after="0"/>
            </w:pPr>
          </w:p>
        </w:tc>
        <w:tc>
          <w:tcPr>
            <w:tcW w:w="1276" w:type="dxa"/>
          </w:tcPr>
          <w:p w14:paraId="7306A4EC" w14:textId="77777777" w:rsidR="00386DF9" w:rsidRPr="00CD104B" w:rsidRDefault="00386DF9" w:rsidP="00386DF9">
            <w:pPr>
              <w:spacing w:before="0" w:after="0"/>
            </w:pPr>
          </w:p>
        </w:tc>
        <w:tc>
          <w:tcPr>
            <w:tcW w:w="1418" w:type="dxa"/>
            <w:tcBorders>
              <w:right w:val="single" w:sz="18" w:space="0" w:color="auto"/>
            </w:tcBorders>
          </w:tcPr>
          <w:p w14:paraId="60F1E93F"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3B8DF07A" w14:textId="77777777" w:rsidR="00386DF9" w:rsidRPr="00CD104B" w:rsidRDefault="00386DF9" w:rsidP="00386DF9">
            <w:pPr>
              <w:spacing w:before="0" w:after="0"/>
            </w:pPr>
          </w:p>
        </w:tc>
        <w:tc>
          <w:tcPr>
            <w:tcW w:w="1276" w:type="dxa"/>
          </w:tcPr>
          <w:p w14:paraId="4F4F42F3" w14:textId="77777777" w:rsidR="00386DF9" w:rsidRPr="00CD104B" w:rsidRDefault="00386DF9" w:rsidP="00386DF9">
            <w:pPr>
              <w:spacing w:before="0" w:after="0"/>
            </w:pPr>
          </w:p>
        </w:tc>
        <w:tc>
          <w:tcPr>
            <w:tcW w:w="1418" w:type="dxa"/>
            <w:tcBorders>
              <w:right w:val="single" w:sz="18" w:space="0" w:color="auto"/>
            </w:tcBorders>
          </w:tcPr>
          <w:p w14:paraId="2EC83AD2"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52855C43" w14:textId="77777777" w:rsidR="00386DF9" w:rsidRPr="00CD104B" w:rsidRDefault="00386DF9" w:rsidP="00386DF9">
            <w:pPr>
              <w:spacing w:before="0" w:after="0"/>
            </w:pPr>
          </w:p>
        </w:tc>
        <w:tc>
          <w:tcPr>
            <w:tcW w:w="1275" w:type="dxa"/>
          </w:tcPr>
          <w:p w14:paraId="6131453D"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3A3A1944" w14:textId="77777777" w:rsidR="00386DF9" w:rsidRPr="00CD104B" w:rsidRDefault="00386DF9" w:rsidP="00386DF9">
            <w:pPr>
              <w:spacing w:before="0" w:after="0"/>
            </w:pPr>
          </w:p>
        </w:tc>
      </w:tr>
      <w:tr w:rsidR="00386DF9" w:rsidRPr="002F1AE8" w14:paraId="7028F3B6" w14:textId="77777777" w:rsidTr="00386DF9">
        <w:tc>
          <w:tcPr>
            <w:tcW w:w="2694" w:type="dxa"/>
          </w:tcPr>
          <w:p w14:paraId="482D81BC" w14:textId="26B977A5" w:rsidR="00386DF9" w:rsidRPr="00386DF9" w:rsidRDefault="00386DF9" w:rsidP="00386DF9">
            <w:pPr>
              <w:pStyle w:val="QSTabelleninhalt"/>
              <w:spacing w:before="0" w:after="0"/>
              <w:rPr>
                <w:sz w:val="16"/>
                <w:szCs w:val="16"/>
              </w:rPr>
            </w:pPr>
            <w:r w:rsidRPr="00386DF9">
              <w:rPr>
                <w:sz w:val="16"/>
                <w:szCs w:val="16"/>
              </w:rPr>
              <w:t>Zungenrollen</w:t>
            </w:r>
          </w:p>
        </w:tc>
        <w:tc>
          <w:tcPr>
            <w:tcW w:w="1559" w:type="dxa"/>
            <w:tcBorders>
              <w:right w:val="single" w:sz="18" w:space="0" w:color="auto"/>
            </w:tcBorders>
          </w:tcPr>
          <w:p w14:paraId="14D6F4F9" w14:textId="342FAD37" w:rsidR="00386DF9" w:rsidRPr="00386DF9" w:rsidRDefault="00386DF9" w:rsidP="00386DF9">
            <w:pPr>
              <w:pStyle w:val="QSTabelleninhalt"/>
              <w:spacing w:before="0" w:after="0"/>
              <w:rPr>
                <w:sz w:val="16"/>
                <w:szCs w:val="16"/>
              </w:rPr>
            </w:pPr>
            <w:r w:rsidRPr="00386DF9">
              <w:rPr>
                <w:sz w:val="16"/>
                <w:szCs w:val="16"/>
              </w:rPr>
              <w:t>Stall</w:t>
            </w:r>
          </w:p>
        </w:tc>
        <w:tc>
          <w:tcPr>
            <w:tcW w:w="1134" w:type="dxa"/>
            <w:tcBorders>
              <w:top w:val="single" w:sz="4" w:space="0" w:color="auto"/>
              <w:left w:val="single" w:sz="18" w:space="0" w:color="auto"/>
            </w:tcBorders>
          </w:tcPr>
          <w:p w14:paraId="1580A89C" w14:textId="77777777" w:rsidR="00386DF9" w:rsidRPr="00CD104B" w:rsidRDefault="00386DF9" w:rsidP="00386DF9">
            <w:pPr>
              <w:spacing w:before="0" w:after="0"/>
            </w:pPr>
          </w:p>
        </w:tc>
        <w:tc>
          <w:tcPr>
            <w:tcW w:w="1276" w:type="dxa"/>
          </w:tcPr>
          <w:p w14:paraId="03D12C56" w14:textId="77777777" w:rsidR="00386DF9" w:rsidRPr="00CD104B" w:rsidRDefault="00386DF9" w:rsidP="00386DF9">
            <w:pPr>
              <w:spacing w:before="0" w:after="0"/>
            </w:pPr>
          </w:p>
        </w:tc>
        <w:tc>
          <w:tcPr>
            <w:tcW w:w="1418" w:type="dxa"/>
            <w:tcBorders>
              <w:right w:val="single" w:sz="18" w:space="0" w:color="auto"/>
            </w:tcBorders>
          </w:tcPr>
          <w:p w14:paraId="0A9E938C" w14:textId="77777777" w:rsidR="00386DF9" w:rsidRPr="00CD104B" w:rsidRDefault="00386DF9" w:rsidP="00386DF9">
            <w:pPr>
              <w:spacing w:before="0" w:after="0"/>
            </w:pPr>
          </w:p>
        </w:tc>
        <w:tc>
          <w:tcPr>
            <w:tcW w:w="1275" w:type="dxa"/>
            <w:tcBorders>
              <w:top w:val="single" w:sz="4" w:space="0" w:color="auto"/>
              <w:left w:val="single" w:sz="18" w:space="0" w:color="auto"/>
            </w:tcBorders>
          </w:tcPr>
          <w:p w14:paraId="008F0D19" w14:textId="77777777" w:rsidR="00386DF9" w:rsidRPr="00CD104B" w:rsidRDefault="00386DF9" w:rsidP="00386DF9">
            <w:pPr>
              <w:spacing w:before="0" w:after="0"/>
            </w:pPr>
          </w:p>
        </w:tc>
        <w:tc>
          <w:tcPr>
            <w:tcW w:w="1276" w:type="dxa"/>
          </w:tcPr>
          <w:p w14:paraId="0AF62425" w14:textId="77777777" w:rsidR="00386DF9" w:rsidRPr="00CD104B" w:rsidRDefault="00386DF9" w:rsidP="00386DF9">
            <w:pPr>
              <w:spacing w:before="0" w:after="0"/>
            </w:pPr>
          </w:p>
        </w:tc>
        <w:tc>
          <w:tcPr>
            <w:tcW w:w="1418" w:type="dxa"/>
            <w:tcBorders>
              <w:right w:val="single" w:sz="18" w:space="0" w:color="auto"/>
            </w:tcBorders>
          </w:tcPr>
          <w:p w14:paraId="1FD54B6E" w14:textId="77777777" w:rsidR="00386DF9" w:rsidRPr="00CD104B" w:rsidRDefault="00386DF9" w:rsidP="00386DF9">
            <w:pPr>
              <w:spacing w:before="0" w:after="0"/>
            </w:pPr>
          </w:p>
        </w:tc>
        <w:tc>
          <w:tcPr>
            <w:tcW w:w="1134" w:type="dxa"/>
            <w:tcBorders>
              <w:top w:val="single" w:sz="4" w:space="0" w:color="auto"/>
              <w:left w:val="single" w:sz="18" w:space="0" w:color="auto"/>
            </w:tcBorders>
          </w:tcPr>
          <w:p w14:paraId="54BB6B7A" w14:textId="77777777" w:rsidR="00386DF9" w:rsidRPr="00CD104B" w:rsidRDefault="00386DF9" w:rsidP="00386DF9">
            <w:pPr>
              <w:spacing w:before="0" w:after="0"/>
            </w:pPr>
          </w:p>
        </w:tc>
        <w:tc>
          <w:tcPr>
            <w:tcW w:w="1275" w:type="dxa"/>
          </w:tcPr>
          <w:p w14:paraId="35170578" w14:textId="77777777" w:rsidR="00386DF9" w:rsidRPr="00CD104B" w:rsidRDefault="00386DF9" w:rsidP="00386DF9">
            <w:pPr>
              <w:spacing w:before="0" w:after="0"/>
            </w:pPr>
          </w:p>
        </w:tc>
        <w:tc>
          <w:tcPr>
            <w:tcW w:w="1418" w:type="dxa"/>
            <w:tcBorders>
              <w:top w:val="single" w:sz="4" w:space="0" w:color="auto"/>
              <w:right w:val="single" w:sz="18" w:space="0" w:color="auto"/>
            </w:tcBorders>
          </w:tcPr>
          <w:p w14:paraId="4F399C2B" w14:textId="77777777" w:rsidR="00386DF9" w:rsidRPr="00CD104B" w:rsidRDefault="00386DF9" w:rsidP="00386DF9">
            <w:pPr>
              <w:spacing w:before="0" w:after="0"/>
            </w:pPr>
          </w:p>
        </w:tc>
      </w:tr>
    </w:tbl>
    <w:p w14:paraId="4E22B07D" w14:textId="7B7B7D9A" w:rsidR="00386DF9" w:rsidRDefault="00005FCC" w:rsidP="00005FCC">
      <w:pPr>
        <w:pStyle w:val="QSHead2Ebene"/>
        <w:numPr>
          <w:ilvl w:val="0"/>
          <w:numId w:val="0"/>
        </w:numPr>
        <w:ind w:left="709" w:hanging="709"/>
      </w:pPr>
      <w:r>
        <w:rPr>
          <w:noProof/>
        </w:rPr>
        <w:lastRenderedPageBreak/>
        <w:drawing>
          <wp:anchor distT="0" distB="0" distL="114300" distR="114300" simplePos="0" relativeHeight="251673600" behindDoc="0" locked="0" layoutInCell="1" allowOverlap="1" wp14:anchorId="5B7D23DE" wp14:editId="5E9ED986">
            <wp:simplePos x="0" y="0"/>
            <wp:positionH relativeFrom="column">
              <wp:posOffset>1983545</wp:posOffset>
            </wp:positionH>
            <wp:positionV relativeFrom="paragraph">
              <wp:posOffset>-274417</wp:posOffset>
            </wp:positionV>
            <wp:extent cx="500380" cy="500380"/>
            <wp:effectExtent l="0" t="0" r="0" b="0"/>
            <wp:wrapNone/>
            <wp:docPr id="11" name="Grafik 11" descr="Ein Bild, das Grafiken, Schrift,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Grafiken, Schrift, Symbol, Desig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DF9">
        <w:t>Rinderhaltende Betriebe</w:t>
      </w:r>
    </w:p>
    <w:p w14:paraId="23D99CB4" w14:textId="77777777" w:rsidR="00386DF9" w:rsidRDefault="00386DF9" w:rsidP="00386DF9">
      <w:pPr>
        <w:pStyle w:val="QSStandardtext"/>
      </w:pPr>
      <w:r>
        <w:t>Gemäß Tierschutzgesetz § 11 Abs. 8 sind Tierhalter verpflichtet, geeignete tierbezogene Merkmale (Tierschutzindikatoren) zu erheben und zu bewerten, um sicherzustellen, dass die Anforderungen von § 2 des Tierschutzgesetzes eingehalten werden. Aus dem Vergleich mit früheren Bewertungen oder mit anderen Betrieben oder Auswertungen (z. B. Faustzahlen oder anderen Quellen) können Handlungsbedarf und Verbesserungen abgeleitet werden. Diese Arbeitshilfe soll Ihnen aufzeigen, welche Indikatoren Sie zur Bewertung heranziehen können, und Sie bei der Erhebung solcher Tierschutzindikatoren unterstützen.</w:t>
      </w:r>
    </w:p>
    <w:p w14:paraId="6E5D7171" w14:textId="77777777" w:rsidR="00386DF9" w:rsidRDefault="00386DF9" w:rsidP="00386DF9">
      <w:pPr>
        <w:pStyle w:val="QSStandardtext"/>
      </w:pPr>
    </w:p>
    <w:p w14:paraId="11D5E3E8" w14:textId="21088F5E" w:rsidR="00386DF9" w:rsidRPr="00005FCC" w:rsidRDefault="00005FCC" w:rsidP="00386DF9">
      <w:pPr>
        <w:pStyle w:val="QSStandardtext"/>
        <w:rPr>
          <w:b/>
          <w:bCs/>
        </w:rPr>
      </w:pPr>
      <w:r>
        <w:rPr>
          <w:noProof/>
        </w:rPr>
        <w:drawing>
          <wp:anchor distT="0" distB="0" distL="114300" distR="114300" simplePos="0" relativeHeight="251671552" behindDoc="0" locked="0" layoutInCell="1" allowOverlap="1" wp14:anchorId="4FBC9596" wp14:editId="56DEB6E0">
            <wp:simplePos x="0" y="0"/>
            <wp:positionH relativeFrom="column">
              <wp:posOffset>1069145</wp:posOffset>
            </wp:positionH>
            <wp:positionV relativeFrom="paragraph">
              <wp:posOffset>174674</wp:posOffset>
            </wp:positionV>
            <wp:extent cx="310481" cy="310100"/>
            <wp:effectExtent l="0" t="0" r="0" b="0"/>
            <wp:wrapNone/>
            <wp:docPr id="10" name="Grafik 10" descr="Ein Bild, das Grafiken, Symbol,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afiken, Symbol, Schrift, 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481" cy="31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DF9" w:rsidRPr="00005FCC">
        <w:rPr>
          <w:b/>
          <w:bCs/>
        </w:rPr>
        <w:t xml:space="preserve">Bitte beachten Sie, dass die Erhebung der Tierschutzindikatoren kein Ersatz für die tägliche Tierkontrolle ist. Die Indikatoren ergänzen die Eigenkontrolle. </w:t>
      </w:r>
    </w:p>
    <w:p w14:paraId="5594E577" w14:textId="46CC2732" w:rsidR="00386DF9" w:rsidRDefault="00386DF9" w:rsidP="00386DF9">
      <w:pPr>
        <w:pStyle w:val="QSStandardtext"/>
      </w:pPr>
    </w:p>
    <w:p w14:paraId="4C33EA2F" w14:textId="77777777" w:rsidR="00386DF9" w:rsidRDefault="00386DF9" w:rsidP="00386DF9">
      <w:pPr>
        <w:pStyle w:val="QSStandardtext"/>
      </w:pPr>
      <w:r>
        <w:t xml:space="preserve">Idealerweise soll die Erhebung je Standort (VVVO-Nummer) zweimal jährlich jeweils im Sommer und Winter durchgeführt werden. Dieses Vorgehen gewährleistet eine gleichmäßige Verteilung über das Jahr und den Vergleich zu verschiedenen Jahreszeiten. Aus der Vielzahl möglicher Indikatoren sollten Sie die Indikatoren auswählen, die am besten zu erheben und am aussagekräftigsten sind. Wir empfehlen </w:t>
      </w:r>
      <w:r w:rsidRPr="00005FCC">
        <w:rPr>
          <w:b/>
          <w:bCs/>
        </w:rPr>
        <w:t>mindestens zwei tierbezogene</w:t>
      </w:r>
      <w:r>
        <w:t xml:space="preserve"> (z. B. Körperkondition und Lahmheit) </w:t>
      </w:r>
      <w:r w:rsidRPr="00005FCC">
        <w:rPr>
          <w:b/>
          <w:bCs/>
        </w:rPr>
        <w:t>und zwei managementbezogene</w:t>
      </w:r>
      <w:r>
        <w:t xml:space="preserve"> (z. B. Nutzungsdauer und Tierverluste) Indikatoren zu wählen. </w:t>
      </w:r>
    </w:p>
    <w:p w14:paraId="7EABF2C0" w14:textId="77777777" w:rsidR="00386DF9" w:rsidRDefault="00386DF9" w:rsidP="00386DF9">
      <w:pPr>
        <w:pStyle w:val="QSStandardtext"/>
      </w:pPr>
      <w:r>
        <w:t>Zur Erhebung können Sie unsere Empfehlung zur Erhebung von Tierschutzindikatoren nutzen. Mit dieser Checkliste lässt sich auch ein zeitlicher Verlauf dokumentieren.</w:t>
      </w:r>
    </w:p>
    <w:p w14:paraId="258C9C40" w14:textId="77777777" w:rsidR="00386DF9" w:rsidRDefault="00386DF9" w:rsidP="00386DF9">
      <w:pPr>
        <w:pStyle w:val="QSStandardtext"/>
      </w:pPr>
      <w:r>
        <w:t>Die Auswahl der nachfolgenden Indikatoren orientiert sich daran, ob die Indikatoren bereits vorliegen (von QS, Ergebnisse der Milchleistungsprüfung) bzw. welche Indikatoren im Stall direkt am Tier erhoben werden.</w:t>
      </w:r>
    </w:p>
    <w:p w14:paraId="1E52F754" w14:textId="77777777" w:rsidR="00386DF9" w:rsidRPr="00005FCC" w:rsidRDefault="00386DF9" w:rsidP="00386DF9">
      <w:pPr>
        <w:pStyle w:val="QSStandardtext"/>
        <w:rPr>
          <w:i/>
          <w:iCs/>
        </w:rPr>
      </w:pPr>
      <w:r w:rsidRPr="00005FCC">
        <w:rPr>
          <w:b/>
          <w:bCs/>
          <w:i/>
          <w:iCs/>
        </w:rPr>
        <w:t>Hinweis:</w:t>
      </w:r>
      <w:r w:rsidRPr="00005FCC">
        <w:rPr>
          <w:i/>
          <w:iCs/>
        </w:rPr>
        <w:t xml:space="preserve"> Die Broschüre Tierschutzindikatoren: Leitfaden für die Praxis Rind des KTBL bietet neben zusätzlichen Informationen auch anschauliche Fotos zur Bewertung der Indikatoren am Tier. Außerdem finden Sie dort weitere Indikatoren (z. B. Verschmutzung der Tiere oder Ausweichdistanz).</w:t>
      </w:r>
    </w:p>
    <w:p w14:paraId="54B75A5B" w14:textId="7EF6D060" w:rsidR="00005FCC" w:rsidRPr="00005FCC" w:rsidRDefault="00005FCC" w:rsidP="00005FCC">
      <w:pPr>
        <w:pStyle w:val="QSHead2Ebene"/>
        <w:numPr>
          <w:ilvl w:val="0"/>
          <w:numId w:val="0"/>
        </w:numPr>
        <w:ind w:left="709" w:hanging="709"/>
        <w:rPr>
          <w:i/>
          <w:iCs/>
        </w:rPr>
      </w:pPr>
      <w:r w:rsidRPr="00005FCC">
        <w:rPr>
          <w:b w:val="0"/>
          <w:bCs w:val="0"/>
          <w:i/>
          <w:iCs/>
          <w:noProof/>
        </w:rPr>
        <w:drawing>
          <wp:anchor distT="0" distB="0" distL="114300" distR="114300" simplePos="0" relativeHeight="251669504" behindDoc="0" locked="0" layoutInCell="1" allowOverlap="1" wp14:anchorId="6CBD1B46" wp14:editId="5DA4E763">
            <wp:simplePos x="0" y="0"/>
            <wp:positionH relativeFrom="margin">
              <wp:align>left</wp:align>
            </wp:positionH>
            <wp:positionV relativeFrom="paragraph">
              <wp:posOffset>9671</wp:posOffset>
            </wp:positionV>
            <wp:extent cx="397510" cy="396998"/>
            <wp:effectExtent l="0" t="0" r="2540" b="0"/>
            <wp:wrapThrough wrapText="bothSides">
              <wp:wrapPolygon edited="0">
                <wp:start x="7246" y="1037"/>
                <wp:lineTo x="0" y="9331"/>
                <wp:lineTo x="1035" y="17626"/>
                <wp:lineTo x="15527" y="19699"/>
                <wp:lineTo x="20703" y="19699"/>
                <wp:lineTo x="20703" y="15552"/>
                <wp:lineTo x="16562" y="5184"/>
                <wp:lineTo x="14492" y="1037"/>
                <wp:lineTo x="7246" y="1037"/>
              </wp:wrapPolygon>
            </wp:wrapThrough>
            <wp:docPr id="6" name="Grafik 6"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fiken, Logo, Schrift, Symbol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510" cy="3969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70E34" w14:textId="6E2AE742" w:rsidR="00386DF9" w:rsidRDefault="00386DF9" w:rsidP="00005FCC">
      <w:pPr>
        <w:pStyle w:val="QSHead2Ebene"/>
        <w:numPr>
          <w:ilvl w:val="0"/>
          <w:numId w:val="0"/>
        </w:numPr>
        <w:ind w:left="709" w:hanging="709"/>
      </w:pPr>
      <w:r>
        <w:t>Daten von QS</w:t>
      </w:r>
    </w:p>
    <w:p w14:paraId="0E18E60B" w14:textId="4A166CD0" w:rsidR="00386DF9" w:rsidRDefault="00386DF9" w:rsidP="00386DF9">
      <w:pPr>
        <w:pStyle w:val="QSStandardtext"/>
      </w:pPr>
      <w:r>
        <w:t xml:space="preserve">Therapieindex: Die Teilnahme am QS-Antibiotikamonitoring ist derzeit für alle Mastkälber und Mastrinder haltende Betriebe verpflichtend. Wenn vorhanden, kann der Therapieindex für die betriebliche Eigenkontrolle genutzt werden. Der von QS berechnete Therapieindex stellt dar, an wie vielen Tagen ein Tier im Bestand durchschnittlich mit Antibiotika behandelt wurde. </w:t>
      </w:r>
      <w:r w:rsidR="00005FCC" w:rsidRPr="00005FCC">
        <w:rPr>
          <w:b/>
          <w:bCs/>
        </w:rPr>
        <w:sym w:font="Wingdings" w:char="F0E0"/>
      </w:r>
      <w:r w:rsidRPr="00005FCC">
        <w:rPr>
          <w:b/>
          <w:bCs/>
        </w:rPr>
        <w:t xml:space="preserve"> Infobrief und individueller Zugang in QS-Datenbank</w:t>
      </w:r>
    </w:p>
    <w:p w14:paraId="4928A5DB" w14:textId="6E54B12C" w:rsidR="00005FCC" w:rsidRDefault="00005FCC" w:rsidP="00386DF9">
      <w:pPr>
        <w:pStyle w:val="QSStandardtext"/>
      </w:pPr>
      <w:r w:rsidRPr="003733BE">
        <w:rPr>
          <w:b/>
          <w:bCs/>
          <w:noProof/>
        </w:rPr>
        <w:drawing>
          <wp:anchor distT="0" distB="0" distL="114300" distR="114300" simplePos="0" relativeHeight="251667456" behindDoc="0" locked="0" layoutInCell="1" allowOverlap="1" wp14:anchorId="6D635FE1" wp14:editId="421DCE09">
            <wp:simplePos x="0" y="0"/>
            <wp:positionH relativeFrom="margin">
              <wp:align>left</wp:align>
            </wp:positionH>
            <wp:positionV relativeFrom="paragraph">
              <wp:posOffset>7523</wp:posOffset>
            </wp:positionV>
            <wp:extent cx="397510" cy="396998"/>
            <wp:effectExtent l="0" t="0" r="2540" b="0"/>
            <wp:wrapThrough wrapText="bothSides">
              <wp:wrapPolygon edited="0">
                <wp:start x="7246" y="1037"/>
                <wp:lineTo x="0" y="9331"/>
                <wp:lineTo x="1035" y="17626"/>
                <wp:lineTo x="15527" y="19699"/>
                <wp:lineTo x="20703" y="19699"/>
                <wp:lineTo x="20703" y="15552"/>
                <wp:lineTo x="16562" y="5184"/>
                <wp:lineTo x="14492" y="1037"/>
                <wp:lineTo x="7246" y="1037"/>
              </wp:wrapPolygon>
            </wp:wrapThrough>
            <wp:docPr id="19" name="Grafik 19"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Grafiken, Logo, Schrift, Symbol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510" cy="3969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DDEED" w14:textId="62056D4B" w:rsidR="00386DF9" w:rsidRDefault="00386DF9" w:rsidP="00005FCC">
      <w:pPr>
        <w:pStyle w:val="QSHead2Ebene"/>
        <w:numPr>
          <w:ilvl w:val="0"/>
          <w:numId w:val="0"/>
        </w:numPr>
        <w:ind w:left="709" w:hanging="709"/>
      </w:pPr>
      <w:r>
        <w:t>Ergebnisse der Milchleistungsprüfung (MLP)</w:t>
      </w:r>
    </w:p>
    <w:p w14:paraId="1C9E2D60" w14:textId="77777777" w:rsidR="00386DF9" w:rsidRDefault="00386DF9" w:rsidP="00386DF9">
      <w:pPr>
        <w:pStyle w:val="QSStandardtext"/>
      </w:pPr>
      <w:r>
        <w:t>Die Ergebnisse der elf MLP-Berichte eines Jahres können zur Erhebung der folgenden Indikatoren genutzt werden:</w:t>
      </w:r>
    </w:p>
    <w:p w14:paraId="7B3F7857" w14:textId="77777777" w:rsidR="00386DF9" w:rsidRDefault="00386DF9" w:rsidP="00386DF9">
      <w:pPr>
        <w:pStyle w:val="QSStandardtext"/>
      </w:pPr>
      <w:r w:rsidRPr="00005FCC">
        <w:rPr>
          <w:b/>
          <w:bCs/>
        </w:rPr>
        <w:t>Gehalt somatischer Zellen in der Milch</w:t>
      </w:r>
      <w:r>
        <w:t xml:space="preserve"> (Indikator für die Eutergesundheit), </w:t>
      </w:r>
      <w:r w:rsidRPr="00005FCC">
        <w:rPr>
          <w:b/>
          <w:bCs/>
        </w:rPr>
        <w:t>Fett-Eiweiß-Quotient der Milch</w:t>
      </w:r>
      <w:r>
        <w:t xml:space="preserve"> (Indikator für Abweichungen in der Energie- bzw. Rohfaserversorgung), </w:t>
      </w:r>
      <w:r w:rsidRPr="00005FCC">
        <w:rPr>
          <w:b/>
          <w:bCs/>
        </w:rPr>
        <w:t>Harnstoffwerte in der Milch</w:t>
      </w:r>
      <w:r>
        <w:t xml:space="preserve"> (Indikator für die Stickstoff- und Eiweißversorgung) und </w:t>
      </w:r>
      <w:r w:rsidRPr="00005FCC">
        <w:rPr>
          <w:b/>
          <w:bCs/>
        </w:rPr>
        <w:t>Nutzungsdauer</w:t>
      </w:r>
      <w:r>
        <w:t xml:space="preserve"> (kann aus den Kalbe- und Abgangsdaten der MLP-Daten berechnet werden).</w:t>
      </w:r>
    </w:p>
    <w:p w14:paraId="5862106E" w14:textId="762CC6AC" w:rsidR="00386DF9" w:rsidRDefault="00005FCC" w:rsidP="00005FCC">
      <w:pPr>
        <w:pStyle w:val="QSHead2Ebene"/>
        <w:numPr>
          <w:ilvl w:val="0"/>
          <w:numId w:val="0"/>
        </w:numPr>
        <w:ind w:left="709" w:hanging="1"/>
      </w:pPr>
      <w:r w:rsidRPr="003733BE">
        <w:rPr>
          <w:noProof/>
        </w:rPr>
        <w:lastRenderedPageBreak/>
        <w:drawing>
          <wp:anchor distT="0" distB="0" distL="114300" distR="114300" simplePos="0" relativeHeight="251665408" behindDoc="0" locked="0" layoutInCell="1" allowOverlap="1" wp14:anchorId="1049E6C7" wp14:editId="239FD588">
            <wp:simplePos x="0" y="0"/>
            <wp:positionH relativeFrom="margin">
              <wp:align>left</wp:align>
            </wp:positionH>
            <wp:positionV relativeFrom="paragraph">
              <wp:posOffset>-192112</wp:posOffset>
            </wp:positionV>
            <wp:extent cx="397510" cy="396875"/>
            <wp:effectExtent l="0" t="0" r="2540" b="0"/>
            <wp:wrapNone/>
            <wp:docPr id="20" name="Grafik 20"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Grafiken, Logo, Schrift, Symbol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510" cy="39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DF9">
        <w:t>Sonstige Quellen</w:t>
      </w:r>
    </w:p>
    <w:p w14:paraId="451D3563" w14:textId="77777777" w:rsidR="00386DF9" w:rsidRDefault="00386DF9" w:rsidP="00386DF9">
      <w:pPr>
        <w:pStyle w:val="QSStandardtext"/>
      </w:pPr>
      <w:r>
        <w:t xml:space="preserve">Errechnung der </w:t>
      </w:r>
      <w:r w:rsidRPr="00005FCC">
        <w:rPr>
          <w:b/>
          <w:bCs/>
        </w:rPr>
        <w:t>Tierverluste</w:t>
      </w:r>
      <w:r>
        <w:t xml:space="preserve"> mittels Abfrage des Bestandsregisters aus </w:t>
      </w:r>
      <w:r w:rsidRPr="00005FCC">
        <w:rPr>
          <w:b/>
          <w:bCs/>
        </w:rPr>
        <w:t>HI-Tier</w:t>
      </w:r>
      <w:r>
        <w:t>.</w:t>
      </w:r>
    </w:p>
    <w:p w14:paraId="0C95E040" w14:textId="13BC6B26" w:rsidR="00386DF9" w:rsidRDefault="00386DF9" w:rsidP="00386DF9">
      <w:pPr>
        <w:pStyle w:val="QSStandardtext"/>
      </w:pPr>
      <w:r w:rsidRPr="00005FCC">
        <w:rPr>
          <w:b/>
          <w:bCs/>
        </w:rPr>
        <w:t>Behandlungshäufigkeiten:</w:t>
      </w:r>
      <w:r>
        <w:t xml:space="preserve"> Ist kein Therapieindex vorhanden, kann eine Erfassung jeder Behandlung von z. B. </w:t>
      </w:r>
      <w:r w:rsidRPr="00005FCC">
        <w:rPr>
          <w:b/>
          <w:bCs/>
        </w:rPr>
        <w:t>Atemwegs-</w:t>
      </w:r>
      <w:r>
        <w:t xml:space="preserve"> (Kälber), </w:t>
      </w:r>
      <w:r w:rsidRPr="00005FCC">
        <w:rPr>
          <w:b/>
          <w:bCs/>
        </w:rPr>
        <w:t>Durchfall-</w:t>
      </w:r>
      <w:r>
        <w:t xml:space="preserve"> und </w:t>
      </w:r>
      <w:r w:rsidRPr="00005FCC">
        <w:rPr>
          <w:b/>
          <w:bCs/>
        </w:rPr>
        <w:t>Eutererkrankungen</w:t>
      </w:r>
      <w:r>
        <w:t xml:space="preserve"> (Milchvieh) auf Basis der Arzneimittelanwendungs- und Abgabebelege (AUA-Belege) zur Berechnung der Behandlungsinzidenz genutzt werden.</w:t>
      </w:r>
    </w:p>
    <w:p w14:paraId="6CC89D16" w14:textId="77777777" w:rsidR="00386DF9" w:rsidRDefault="00386DF9" w:rsidP="00386DF9">
      <w:pPr>
        <w:pStyle w:val="QSStandardtext"/>
      </w:pPr>
      <w:r w:rsidRPr="00005FCC">
        <w:rPr>
          <w:b/>
          <w:bCs/>
        </w:rPr>
        <w:t>Schwergeburtenrate:</w:t>
      </w:r>
      <w:r>
        <w:t xml:space="preserve"> Hier wird der Anteil aller Schwergeburten an der Anzahl aller im betrachteten Halbjahr erfolgten Geburten erfasst (z. B. anhand von Informationen aus dem </w:t>
      </w:r>
      <w:r w:rsidRPr="00005FCC">
        <w:rPr>
          <w:b/>
          <w:bCs/>
        </w:rPr>
        <w:t>Kuhplaner</w:t>
      </w:r>
      <w:r>
        <w:t>).</w:t>
      </w:r>
    </w:p>
    <w:p w14:paraId="673F4AC7" w14:textId="77777777" w:rsidR="00386DF9" w:rsidRDefault="00386DF9" w:rsidP="00386DF9">
      <w:pPr>
        <w:pStyle w:val="QSStandardtext"/>
      </w:pPr>
      <w:r w:rsidRPr="00005FCC">
        <w:rPr>
          <w:b/>
          <w:bCs/>
        </w:rPr>
        <w:t xml:space="preserve">Totgeburtenrate: </w:t>
      </w:r>
      <w:r>
        <w:t xml:space="preserve">Erfasst werden alle tot geborenen Kälber und solche, die innerhalb der ersten 48 Stunden verenden als Anteil an allen im betrachteten Halbjahr geborenen Kälbern (z. B. anhand von Informationen aus dem </w:t>
      </w:r>
      <w:r w:rsidRPr="00005FCC">
        <w:rPr>
          <w:b/>
          <w:bCs/>
        </w:rPr>
        <w:t>Kuhplaner</w:t>
      </w:r>
      <w:r>
        <w:t>).</w:t>
      </w:r>
    </w:p>
    <w:p w14:paraId="0224A2D1" w14:textId="6C5B40A2" w:rsidR="00386DF9" w:rsidRDefault="00005FCC" w:rsidP="00386DF9">
      <w:pPr>
        <w:pStyle w:val="QSStandardtext"/>
      </w:pPr>
      <w:r>
        <w:rPr>
          <w:noProof/>
        </w:rPr>
        <w:drawing>
          <wp:anchor distT="0" distB="0" distL="114300" distR="114300" simplePos="0" relativeHeight="251663360" behindDoc="0" locked="0" layoutInCell="1" allowOverlap="1" wp14:anchorId="56806969" wp14:editId="03CB7C7E">
            <wp:simplePos x="0" y="0"/>
            <wp:positionH relativeFrom="margin">
              <wp:align>left</wp:align>
            </wp:positionH>
            <wp:positionV relativeFrom="paragraph">
              <wp:posOffset>8744</wp:posOffset>
            </wp:positionV>
            <wp:extent cx="500380" cy="500380"/>
            <wp:effectExtent l="0" t="0" r="0" b="0"/>
            <wp:wrapThrough wrapText="bothSides">
              <wp:wrapPolygon edited="0">
                <wp:start x="0" y="3289"/>
                <wp:lineTo x="0" y="9868"/>
                <wp:lineTo x="4112" y="18091"/>
                <wp:lineTo x="18914" y="18091"/>
                <wp:lineTo x="20558" y="10690"/>
                <wp:lineTo x="18914" y="5756"/>
                <wp:lineTo x="3289" y="3289"/>
                <wp:lineTo x="0" y="3289"/>
              </wp:wrapPolygon>
            </wp:wrapThrough>
            <wp:docPr id="12" name="Grafik 12" descr="Ein Bild, das Grafiken, Schrift,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Grafiken, Schrift, Symbol, Desig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6DC54" w14:textId="16D45F5D" w:rsidR="00386DF9" w:rsidRDefault="00386DF9" w:rsidP="00005FCC">
      <w:pPr>
        <w:pStyle w:val="QSHead2Ebene"/>
        <w:numPr>
          <w:ilvl w:val="0"/>
          <w:numId w:val="0"/>
        </w:numPr>
        <w:ind w:left="709" w:hanging="709"/>
      </w:pPr>
      <w:r>
        <w:t>Tierbeobachtung im Stall</w:t>
      </w:r>
    </w:p>
    <w:p w14:paraId="1ABF6966" w14:textId="77777777" w:rsidR="00386DF9" w:rsidRDefault="00386DF9" w:rsidP="00386DF9">
      <w:pPr>
        <w:pStyle w:val="QSStandardtext"/>
      </w:pPr>
      <w:r>
        <w:t xml:space="preserve">Für die Indikatoren, die durch direkte Beobachtung der Tiere im Stall erhoben werden, sollte eine Stichprobe betrachtet werden. Sie sollten immer möglichst viele Tiere betrachten, bei einer Herde von bis zu 100 Tieren etwa die Hälfte, darüber ungefähr ein Viertel der Tiere. Die Tiere sollten zufällig ausgewählt werden und aus verschiedenen Altersstufen stammen. </w:t>
      </w:r>
    </w:p>
    <w:p w14:paraId="3C3B213B" w14:textId="77777777" w:rsidR="00386DF9" w:rsidRDefault="00386DF9" w:rsidP="00386DF9">
      <w:pPr>
        <w:pStyle w:val="QSStandardtext"/>
      </w:pPr>
      <w:r>
        <w:t xml:space="preserve">Genauere Zahlen zu der Erfassung mittels Stichproben finden Sie in der </w:t>
      </w:r>
      <w:r w:rsidRPr="00005FCC">
        <w:rPr>
          <w:i/>
          <w:iCs/>
        </w:rPr>
        <w:t>Broschüre Tierschutzindikatoren: Leitfaden für die Praxis Rind des KTBL</w:t>
      </w:r>
      <w:r>
        <w:t>.</w:t>
      </w:r>
    </w:p>
    <w:p w14:paraId="4376B098" w14:textId="77777777" w:rsidR="00386DF9" w:rsidRDefault="00386DF9" w:rsidP="00386DF9">
      <w:pPr>
        <w:pStyle w:val="QSStandardtext"/>
      </w:pPr>
      <w:r>
        <w:t xml:space="preserve">Die genannten Zahlen dienen als Orientierungshilfe, Sie können auch andere Stichproben erheben oder alle Tiere im Bestand mit einbeziehen. Grundsätzlich sollten Sie versuchen, mit der gewählten Stichprobe ein Abbild ihres Betriebes zu erstellen. Wenn Sie verschiedene Haltungsverfahren oder </w:t>
      </w:r>
      <w:proofErr w:type="spellStart"/>
      <w:r>
        <w:t>Aufstallungssysteme</w:t>
      </w:r>
      <w:proofErr w:type="spellEnd"/>
      <w:r>
        <w:t xml:space="preserve"> haben, sollten Sie alle berücksichtigen. Um Zeit zu sparen, erheben Sie so viele Indikatoren wie möglich an denselben Tieren. Betrachten Sie auch die Tiere in </w:t>
      </w:r>
      <w:r w:rsidRPr="00005FCC">
        <w:rPr>
          <w:b/>
          <w:bCs/>
        </w:rPr>
        <w:t>Genesungsbuchten</w:t>
      </w:r>
      <w:r>
        <w:t xml:space="preserve">, um festzuhalten, wie viele Tiere sich aus welchem Grund dort befinden. </w:t>
      </w:r>
    </w:p>
    <w:p w14:paraId="39C7DFE6" w14:textId="77777777" w:rsidR="00005FCC" w:rsidRDefault="00005FCC" w:rsidP="00386DF9">
      <w:pPr>
        <w:pStyle w:val="QSStandardtext"/>
      </w:pPr>
    </w:p>
    <w:p w14:paraId="3B61A118" w14:textId="77777777" w:rsidR="00386DF9" w:rsidRPr="00005FCC" w:rsidRDefault="00386DF9" w:rsidP="00005FCC">
      <w:pPr>
        <w:pStyle w:val="QSZwischenberschrift"/>
        <w:rPr>
          <w:u w:val="single"/>
        </w:rPr>
      </w:pPr>
      <w:r w:rsidRPr="00005FCC">
        <w:rPr>
          <w:u w:val="single"/>
        </w:rPr>
        <w:t>Milchvieh</w:t>
      </w:r>
    </w:p>
    <w:p w14:paraId="2B6DE272" w14:textId="77777777" w:rsidR="00386DF9" w:rsidRDefault="00386DF9" w:rsidP="00386DF9">
      <w:pPr>
        <w:pStyle w:val="QSStandardtext"/>
      </w:pPr>
      <w:r w:rsidRPr="00005FCC">
        <w:rPr>
          <w:b/>
          <w:bCs/>
        </w:rPr>
        <w:t>Liegeplatznutzung:</w:t>
      </w:r>
      <w:r>
        <w:t xml:space="preserve"> Erfassen Sie ca. drei Stunden nach der Futtervorlage die Tiere, die schräg liegen oder sich in der </w:t>
      </w:r>
      <w:proofErr w:type="spellStart"/>
      <w:r>
        <w:t>Liegebox</w:t>
      </w:r>
      <w:proofErr w:type="spellEnd"/>
      <w:r>
        <w:t xml:space="preserve"> nicht hinlegen.</w:t>
      </w:r>
    </w:p>
    <w:p w14:paraId="31950941" w14:textId="77777777" w:rsidR="00386DF9" w:rsidRDefault="00386DF9" w:rsidP="00386DF9">
      <w:pPr>
        <w:pStyle w:val="QSStandardtext"/>
      </w:pPr>
      <w:r w:rsidRPr="00005FCC">
        <w:rPr>
          <w:b/>
          <w:bCs/>
        </w:rPr>
        <w:t>Abliege- und Aufstehvorgang:</w:t>
      </w:r>
      <w:r>
        <w:t xml:space="preserve"> Beim </w:t>
      </w:r>
      <w:r w:rsidRPr="00005FCC">
        <w:rPr>
          <w:b/>
          <w:bCs/>
        </w:rPr>
        <w:t>Abliegen und beim Aufstehen</w:t>
      </w:r>
      <w:r>
        <w:t xml:space="preserve"> ist darauf zu achten, ob die Tiere sich bequem, uneingeschränkt und flüssig bewegen oder ob es zu langen Pausen auf den Karpalgelenken, Schwierigkeiten oder Abweichungen der normalen Bewegungsabfolge (z. B. pferdeartiges Aufstehen) kommt.</w:t>
      </w:r>
    </w:p>
    <w:p w14:paraId="3D90D449" w14:textId="77777777" w:rsidR="00386DF9" w:rsidRDefault="00386DF9" w:rsidP="00386DF9">
      <w:pPr>
        <w:pStyle w:val="QSStandardtext"/>
      </w:pPr>
      <w:r w:rsidRPr="00005FCC">
        <w:rPr>
          <w:b/>
          <w:bCs/>
        </w:rPr>
        <w:t xml:space="preserve">Körperkondition: </w:t>
      </w:r>
      <w:r>
        <w:t>Hierbei ist neben der Unterkonditionierung auch auf Verfettung zu achten (empfohlener Schlüssel: zu mager, normal und zu fett). Bewertet wird die subkutane Fettauflage an vier Körperregionen.</w:t>
      </w:r>
    </w:p>
    <w:p w14:paraId="782CCDE8" w14:textId="77777777" w:rsidR="00386DF9" w:rsidRDefault="00386DF9" w:rsidP="00386DF9">
      <w:pPr>
        <w:pStyle w:val="QSStandardtext"/>
      </w:pPr>
      <w:r>
        <w:t xml:space="preserve">Auf </w:t>
      </w:r>
      <w:r w:rsidRPr="00005FCC">
        <w:rPr>
          <w:i/>
          <w:iCs/>
        </w:rPr>
        <w:t>Unterkonditionierung</w:t>
      </w:r>
      <w:r>
        <w:t xml:space="preserve"> weisen eine tiefe Grube unter dem Schwanzansatz, tiefe Einbuchtungen zwischen Wirbelsäule und Hüfthöcker, scharfe Enden der Querfortsätze und hervorstehende Sitz- und Hüftbeinhöcker, Rippen und Dornfortsätze hin.</w:t>
      </w:r>
    </w:p>
    <w:p w14:paraId="725A03C3" w14:textId="03AAB9F2" w:rsidR="00386DF9" w:rsidRDefault="00386DF9" w:rsidP="00386DF9">
      <w:pPr>
        <w:pStyle w:val="QSStandardtext"/>
      </w:pPr>
      <w:r>
        <w:t xml:space="preserve">Auf </w:t>
      </w:r>
      <w:r w:rsidRPr="00005FCC">
        <w:rPr>
          <w:i/>
          <w:iCs/>
        </w:rPr>
        <w:t>Verfettung</w:t>
      </w:r>
      <w:r>
        <w:t xml:space="preserve"> weisen eine ausgefüllte Schwanzgrube bis hin zur Faltenbildung, nicht vorhandene Einbuchtung bzw. Aufwölbung der Linie zwischen Wirbelsäule und Hüfthöcker, nicht erkennbare Enden der Querfortsätze und starke Abdeckung der Sitz- und Hüftbeinhöcker, Rippen und Dornfortsätze hin.</w:t>
      </w:r>
    </w:p>
    <w:p w14:paraId="024F422F" w14:textId="77777777" w:rsidR="00386DF9" w:rsidRDefault="00386DF9" w:rsidP="00386DF9">
      <w:pPr>
        <w:pStyle w:val="QSStandardtext"/>
      </w:pPr>
      <w:r w:rsidRPr="00005FCC">
        <w:rPr>
          <w:b/>
          <w:bCs/>
        </w:rPr>
        <w:lastRenderedPageBreak/>
        <w:t>Klauenzustand:</w:t>
      </w:r>
      <w:r>
        <w:t xml:space="preserve"> Hierbei werden immer alle Klauen bewertet. Achten Sie auf Klauen, die zu lang und evtl. gebogen sind, auf Klauenwandläsionen und unregelmäßige Wandoberflächen sowie auf unvollständigen Bodenkontakt der Klauen.</w:t>
      </w:r>
    </w:p>
    <w:p w14:paraId="6DC42286" w14:textId="77777777" w:rsidR="00005FCC" w:rsidRDefault="00005FCC" w:rsidP="00386DF9">
      <w:pPr>
        <w:pStyle w:val="QSStandardtext"/>
      </w:pPr>
    </w:p>
    <w:p w14:paraId="35AABFBE" w14:textId="77777777" w:rsidR="00386DF9" w:rsidRPr="00005FCC" w:rsidRDefault="00386DF9" w:rsidP="00005FCC">
      <w:pPr>
        <w:pStyle w:val="QSZwischenberschrift"/>
        <w:rPr>
          <w:u w:val="single"/>
        </w:rPr>
      </w:pPr>
      <w:r w:rsidRPr="00005FCC">
        <w:rPr>
          <w:u w:val="single"/>
        </w:rPr>
        <w:t>Aufzuchtkälber (Kälber bis sechs Monate)</w:t>
      </w:r>
    </w:p>
    <w:p w14:paraId="728ABE7B" w14:textId="77777777" w:rsidR="00386DF9" w:rsidRDefault="00386DF9" w:rsidP="00386DF9">
      <w:pPr>
        <w:pStyle w:val="QSStandardtext"/>
      </w:pPr>
      <w:r w:rsidRPr="00005FCC">
        <w:rPr>
          <w:b/>
          <w:bCs/>
        </w:rPr>
        <w:t>Unterentwickelte Kälber</w:t>
      </w:r>
      <w:r>
        <w:t>, also Tiere mit schwacher Bemuskelung, sichtbaren Rippen und Wirbelsäule sowie mit oftmals struppigem, stumpfem und langem Fell.</w:t>
      </w:r>
    </w:p>
    <w:p w14:paraId="4FBA5916" w14:textId="77777777" w:rsidR="00386DF9" w:rsidRDefault="00386DF9" w:rsidP="00386DF9">
      <w:pPr>
        <w:pStyle w:val="QSStandardtext"/>
      </w:pPr>
      <w:r w:rsidRPr="00005FCC">
        <w:rPr>
          <w:b/>
          <w:bCs/>
        </w:rPr>
        <w:t xml:space="preserve">Gegenseitiges </w:t>
      </w:r>
      <w:proofErr w:type="spellStart"/>
      <w:r w:rsidRPr="00005FCC">
        <w:rPr>
          <w:b/>
          <w:bCs/>
        </w:rPr>
        <w:t>Besaugen</w:t>
      </w:r>
      <w:proofErr w:type="spellEnd"/>
      <w:r w:rsidRPr="00005FCC">
        <w:rPr>
          <w:b/>
          <w:bCs/>
        </w:rPr>
        <w:t>:</w:t>
      </w:r>
      <w:r>
        <w:t xml:space="preserve"> Hierzu zählen sowohl Tiere, die andere Tiere </w:t>
      </w:r>
      <w:proofErr w:type="spellStart"/>
      <w:r>
        <w:t>besaugen</w:t>
      </w:r>
      <w:proofErr w:type="spellEnd"/>
      <w:r>
        <w:t>, als auch solche, die vorbeugend Nasenklammern tragen.</w:t>
      </w:r>
    </w:p>
    <w:p w14:paraId="3AF88A1E" w14:textId="77777777" w:rsidR="00386DF9" w:rsidRDefault="00386DF9" w:rsidP="00386DF9">
      <w:pPr>
        <w:pStyle w:val="QSStandardtext"/>
      </w:pPr>
      <w:r w:rsidRPr="00005FCC">
        <w:rPr>
          <w:b/>
          <w:bCs/>
        </w:rPr>
        <w:t>Komplikationen nach Enthornung:</w:t>
      </w:r>
      <w:r>
        <w:t xml:space="preserve"> Achten Sie auf Rötungen und Schwellungen an der </w:t>
      </w:r>
      <w:proofErr w:type="spellStart"/>
      <w:r>
        <w:t>Enthornungsstelle</w:t>
      </w:r>
      <w:proofErr w:type="spellEnd"/>
      <w:r>
        <w:t xml:space="preserve"> sowie Sekret- oder Eiterbildung.</w:t>
      </w:r>
    </w:p>
    <w:p w14:paraId="3FF0344E" w14:textId="77777777" w:rsidR="00005FCC" w:rsidRDefault="00005FCC" w:rsidP="00386DF9">
      <w:pPr>
        <w:pStyle w:val="QSStandardtext"/>
      </w:pPr>
    </w:p>
    <w:p w14:paraId="6BD774AA" w14:textId="77777777" w:rsidR="00386DF9" w:rsidRPr="00005FCC" w:rsidRDefault="00386DF9" w:rsidP="00005FCC">
      <w:pPr>
        <w:pStyle w:val="QSZwischenberschrift"/>
        <w:rPr>
          <w:u w:val="single"/>
        </w:rPr>
      </w:pPr>
      <w:r w:rsidRPr="00005FCC">
        <w:rPr>
          <w:u w:val="single"/>
        </w:rPr>
        <w:t>Mastrinder (inklusive Mastkälber)</w:t>
      </w:r>
    </w:p>
    <w:p w14:paraId="43A3A0CF" w14:textId="77777777" w:rsidR="00386DF9" w:rsidRDefault="00386DF9" w:rsidP="00386DF9">
      <w:pPr>
        <w:pStyle w:val="QSStandardtext"/>
      </w:pPr>
      <w:r w:rsidRPr="00005FCC">
        <w:rPr>
          <w:b/>
          <w:bCs/>
        </w:rPr>
        <w:t>Körperkondition:</w:t>
      </w:r>
      <w:r>
        <w:t xml:space="preserve"> Hierbei ist auf zu magere Tiere zu achten. Bewertet wird die subkutane Fettauflage an vier Körperregionen. Achten Sie auf eine tiefe Grube unter dem Schwanzansatz, tiefe Einbuchtungen zwischen Wirbelsäule und Hüfthöcker, scharfe Enden der Querfortsätze und hervorstehende Sitz- und Hüftbeinhöcker, Rippen und Dornfortsätze.</w:t>
      </w:r>
    </w:p>
    <w:p w14:paraId="775CF332" w14:textId="77777777" w:rsidR="00386DF9" w:rsidRDefault="00386DF9" w:rsidP="00386DF9">
      <w:pPr>
        <w:pStyle w:val="QSStandardtext"/>
      </w:pPr>
      <w:r w:rsidRPr="00005FCC">
        <w:rPr>
          <w:b/>
          <w:bCs/>
        </w:rPr>
        <w:t>Nasenausfluss:</w:t>
      </w:r>
      <w:r>
        <w:t xml:space="preserve"> Deutlich sichtbarer Nasenausfluss</w:t>
      </w:r>
    </w:p>
    <w:p w14:paraId="43EAC8BD" w14:textId="77777777" w:rsidR="00386DF9" w:rsidRPr="00005FCC" w:rsidRDefault="00386DF9" w:rsidP="00386DF9">
      <w:pPr>
        <w:pStyle w:val="QSStandardtext"/>
        <w:rPr>
          <w:b/>
          <w:bCs/>
        </w:rPr>
      </w:pPr>
      <w:r w:rsidRPr="00005FCC">
        <w:rPr>
          <w:b/>
          <w:bCs/>
        </w:rPr>
        <w:t>Milchvieh und Mastrinder</w:t>
      </w:r>
    </w:p>
    <w:p w14:paraId="2123D301" w14:textId="77777777" w:rsidR="00386DF9" w:rsidRDefault="00386DF9" w:rsidP="00386DF9">
      <w:pPr>
        <w:pStyle w:val="QSStandardtext"/>
      </w:pPr>
      <w:r w:rsidRPr="00005FCC">
        <w:rPr>
          <w:b/>
          <w:bCs/>
        </w:rPr>
        <w:t xml:space="preserve">Hautschäden (inklusive Schwellungen): </w:t>
      </w:r>
      <w:r>
        <w:t>Schwellungen oder Verletzungen der Haut besonders im Bereich des Nackens, der Sprunggelenke und Vorderfußwurzelgelenke. Beachten Sie außerdem Trittverletzungen der Schwanzspitze.</w:t>
      </w:r>
    </w:p>
    <w:p w14:paraId="766286C1" w14:textId="77777777" w:rsidR="00386DF9" w:rsidRDefault="00386DF9" w:rsidP="00386DF9">
      <w:pPr>
        <w:pStyle w:val="QSStandardtext"/>
      </w:pPr>
      <w:r w:rsidRPr="00005FCC">
        <w:rPr>
          <w:b/>
          <w:bCs/>
        </w:rPr>
        <w:t>Lahmheit</w:t>
      </w:r>
      <w:r>
        <w:t xml:space="preserve"> und Störungen des Gangbildes: Hier ist darauf zu achten, ob sich die Tiere auf einem befestigten Untergrund flüssig bewegen oder eine unregelmäßige Schrittfolge aufweisen und ob alle Beine gleichmäßig belastet werden oder eins oder mehrere Beine entlastet werden. </w:t>
      </w:r>
      <w:proofErr w:type="gramStart"/>
      <w:r>
        <w:t>Bei stehenden</w:t>
      </w:r>
      <w:proofErr w:type="gramEnd"/>
      <w:r>
        <w:t xml:space="preserve"> Tieren (Anbindehaltung) muss darauf geachtet werden, ob ein Bein wiederholt angehoben oder entlastet wird und ob der vordere Klauenteil auf z. B. eine Kante aufgesetzt wird.</w:t>
      </w:r>
    </w:p>
    <w:p w14:paraId="3CD89F90" w14:textId="77777777" w:rsidR="00386DF9" w:rsidRDefault="00386DF9" w:rsidP="00386DF9">
      <w:pPr>
        <w:pStyle w:val="QSStandardtext"/>
      </w:pPr>
      <w:r w:rsidRPr="00005FCC">
        <w:rPr>
          <w:b/>
          <w:bCs/>
        </w:rPr>
        <w:t>Zungenrollen:</w:t>
      </w:r>
      <w:r>
        <w:t xml:space="preserve"> Innerhalb oder außerhalb des Mauls rollende oder schlagende Bewegungen der Zunge, die nicht der Futteraufnahme dienen.</w:t>
      </w:r>
    </w:p>
    <w:p w14:paraId="5D6E1E1E" w14:textId="77777777" w:rsidR="00386DF9" w:rsidRDefault="00386DF9" w:rsidP="00386DF9">
      <w:pPr>
        <w:pStyle w:val="QSStandardtext"/>
      </w:pPr>
    </w:p>
    <w:p w14:paraId="648657B0" w14:textId="77777777" w:rsidR="00386DF9" w:rsidRDefault="00386DF9" w:rsidP="00386DF9">
      <w:pPr>
        <w:pStyle w:val="QSStandardtext"/>
      </w:pPr>
    </w:p>
    <w:p w14:paraId="10DEDF45" w14:textId="77777777" w:rsidR="00386DF9" w:rsidRPr="00005FCC" w:rsidRDefault="00386DF9" w:rsidP="00386DF9">
      <w:pPr>
        <w:pStyle w:val="QSStandardtext"/>
        <w:rPr>
          <w:b/>
          <w:bCs/>
          <w:sz w:val="14"/>
          <w:szCs w:val="14"/>
        </w:rPr>
      </w:pPr>
      <w:r w:rsidRPr="00005FCC">
        <w:rPr>
          <w:b/>
          <w:bCs/>
          <w:sz w:val="14"/>
          <w:szCs w:val="14"/>
        </w:rPr>
        <w:t xml:space="preserve">Gender Disclaimer </w:t>
      </w:r>
    </w:p>
    <w:p w14:paraId="4C75BA58" w14:textId="4A0E6F45" w:rsidR="00C45B5C" w:rsidRPr="00005FCC" w:rsidRDefault="00386DF9" w:rsidP="0088167A">
      <w:pPr>
        <w:pStyle w:val="QSStandardtext"/>
        <w:rPr>
          <w:sz w:val="14"/>
          <w:szCs w:val="14"/>
        </w:rPr>
      </w:pPr>
      <w:r w:rsidRPr="00005FCC">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54A21FDF77C744C9839A1F744D6CD9AD"/>
        </w:placeholder>
      </w:sdtPr>
      <w:sdtEndPr>
        <w:rPr>
          <w:vanish w:val="0"/>
        </w:rPr>
      </w:sdtEndPr>
      <w:sdtContent>
        <w:p w14:paraId="5B7A9331"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086D94BF"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9264" behindDoc="0" locked="1" layoutInCell="1" allowOverlap="1" wp14:anchorId="6EF023F9" wp14:editId="0DA0F754">
                    <wp:simplePos x="0" y="0"/>
                    <wp:positionH relativeFrom="page">
                      <wp:posOffset>288290</wp:posOffset>
                    </wp:positionH>
                    <wp:positionV relativeFrom="page">
                      <wp:posOffset>6840855</wp:posOffset>
                    </wp:positionV>
                    <wp:extent cx="3060000" cy="1404620"/>
                    <wp:effectExtent l="0" t="0" r="7620" b="0"/>
                    <wp:wrapSquare wrapText="bothSides"/>
                    <wp:docPr id="217" name="Textf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ED7F382AE5F34D09B94A9DB7394EE565"/>
                                  </w:placeholder>
                                  <w:docPartList>
                                    <w:docPartGallery w:val="Quick Parts"/>
                                    <w:docPartCategory w:val="zzz_Impressum"/>
                                  </w:docPartList>
                                </w:sdtPr>
                                <w:sdtEndPr/>
                                <w:sdtContent>
                                  <w:p w14:paraId="236F6F35"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050A14F5" w14:textId="77777777" w:rsidR="004A1F6C" w:rsidRPr="00DC1D40" w:rsidRDefault="004A1F6C" w:rsidP="00DC1D40">
                                    <w:pPr>
                                      <w:pStyle w:val="Unternehmensdaten"/>
                                    </w:pPr>
                                    <w:r w:rsidRPr="00DC1D40">
                                      <w:t>Schwertberger Straße 14, 53177 Bonn</w:t>
                                    </w:r>
                                  </w:p>
                                  <w:p w14:paraId="6ED2A02A" w14:textId="77777777" w:rsidR="004A1F6C" w:rsidRPr="00DC1D40" w:rsidRDefault="004A1F6C" w:rsidP="00DC1D40">
                                    <w:pPr>
                                      <w:pStyle w:val="Unternehmensdaten"/>
                                    </w:pPr>
                                    <w:r w:rsidRPr="00DC1D40">
                                      <w:t>Tel +49 228 35068-0, info@q-s.de</w:t>
                                    </w:r>
                                  </w:p>
                                  <w:p w14:paraId="21576F0F" w14:textId="77777777" w:rsidR="004A1F6C" w:rsidRPr="00DC1D40" w:rsidRDefault="004A1F6C" w:rsidP="00DC1D40">
                                    <w:pPr>
                                      <w:pStyle w:val="Unternehmensdaten"/>
                                    </w:pPr>
                                    <w:r w:rsidRPr="00DC1D40">
                                      <w:t>Geschäftsführer: Dr. A. Hinrichs</w:t>
                                    </w:r>
                                  </w:p>
                                  <w:p w14:paraId="324C5968" w14:textId="77777777" w:rsidR="00F50834" w:rsidRPr="00DC1D40" w:rsidRDefault="003414AE"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023F9" id="_x0000_t202" coordsize="21600,21600" o:spt="202" path="m,l,21600r21600,l21600,xe">
                    <v:stroke joinstyle="miter"/>
                    <v:path gradientshapeok="t" o:connecttype="rect"/>
                  </v:shapetype>
                  <v:shape id="Textfeld" o:spid="_x0000_s1026" type="#_x0000_t202" style="position:absolute;margin-left:22.7pt;margin-top:538.65pt;width:240.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ED7F382AE5F34D09B94A9DB7394EE565"/>
                            </w:placeholder>
                            <w:docPartList>
                              <w:docPartGallery w:val="Quick Parts"/>
                              <w:docPartCategory w:val="zzz_Impressum"/>
                            </w:docPartList>
                          </w:sdtPr>
                          <w:sdtEndPr/>
                          <w:sdtContent>
                            <w:p w14:paraId="236F6F35"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050A14F5" w14:textId="77777777" w:rsidR="004A1F6C" w:rsidRPr="00DC1D40" w:rsidRDefault="004A1F6C" w:rsidP="00DC1D40">
                              <w:pPr>
                                <w:pStyle w:val="Unternehmensdaten"/>
                              </w:pPr>
                              <w:r w:rsidRPr="00DC1D40">
                                <w:t>Schwertberger Straße 14, 53177 Bonn</w:t>
                              </w:r>
                            </w:p>
                            <w:p w14:paraId="6ED2A02A" w14:textId="77777777" w:rsidR="004A1F6C" w:rsidRPr="00DC1D40" w:rsidRDefault="004A1F6C" w:rsidP="00DC1D40">
                              <w:pPr>
                                <w:pStyle w:val="Unternehmensdaten"/>
                              </w:pPr>
                              <w:r w:rsidRPr="00DC1D40">
                                <w:t>Tel +49 228 35068-0, info@q-s.de</w:t>
                              </w:r>
                            </w:p>
                            <w:p w14:paraId="21576F0F" w14:textId="77777777" w:rsidR="004A1F6C" w:rsidRPr="00DC1D40" w:rsidRDefault="004A1F6C" w:rsidP="00DC1D40">
                              <w:pPr>
                                <w:pStyle w:val="Unternehmensdaten"/>
                              </w:pPr>
                              <w:r w:rsidRPr="00DC1D40">
                                <w:t>Geschäftsführer: Dr. A. Hinrichs</w:t>
                              </w:r>
                            </w:p>
                            <w:p w14:paraId="324C5968" w14:textId="77777777" w:rsidR="00F50834" w:rsidRPr="00DC1D40" w:rsidRDefault="003414AE" w:rsidP="00DC1D40">
                              <w:pPr>
                                <w:pStyle w:val="Unternehmensdaten"/>
                              </w:pPr>
                            </w:p>
                          </w:sdtContent>
                        </w:sdt>
                      </w:txbxContent>
                    </v:textbox>
                    <w10:wrap type="square" anchorx="page" anchory="page"/>
                    <w10:anchorlock/>
                  </v:shape>
                </w:pict>
              </mc:Fallback>
            </mc:AlternateContent>
          </w:r>
        </w:p>
      </w:sdtContent>
    </w:sdt>
    <w:sectPr w:rsidR="00E3044B" w:rsidRPr="00F50834" w:rsidSect="00B97352">
      <w:headerReference w:type="default" r:id="rId16"/>
      <w:footerReference w:type="default" r:id="rId17"/>
      <w:pgSz w:w="16838" w:h="11906" w:orient="landscape"/>
      <w:pgMar w:top="1701"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B8FB" w14:textId="77777777" w:rsidR="00116C94" w:rsidRDefault="00116C94" w:rsidP="00F50834">
      <w:r>
        <w:separator/>
      </w:r>
    </w:p>
  </w:endnote>
  <w:endnote w:type="continuationSeparator" w:id="0">
    <w:p w14:paraId="0B7C2AC9" w14:textId="77777777" w:rsidR="00116C94" w:rsidRDefault="00116C94" w:rsidP="00F5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8DF046C5D4FB4FC78B89C0711E59221E"/>
      </w:placeholder>
    </w:sdtPr>
    <w:sdtEndPr/>
    <w:sdtContent>
      <w:tbl>
        <w:tblPr>
          <w:tblStyle w:val="Basis"/>
          <w:tblpPr w:vertAnchor="page" w:horzAnchor="page" w:tblpX="1" w:tblpY="10774"/>
          <w:tblW w:w="16838" w:type="dxa"/>
          <w:tblLayout w:type="fixed"/>
          <w:tblLook w:val="04A0" w:firstRow="1" w:lastRow="0" w:firstColumn="1" w:lastColumn="0" w:noHBand="0" w:noVBand="1"/>
        </w:tblPr>
        <w:tblGrid>
          <w:gridCol w:w="16838"/>
        </w:tblGrid>
        <w:tr w:rsidR="00F50834" w:rsidRPr="00840B42" w14:paraId="7C634CE9" w14:textId="77777777" w:rsidTr="00DD37B1">
          <w:trPr>
            <w:trHeight w:hRule="exact" w:val="850"/>
          </w:trPr>
          <w:tc>
            <w:tcPr>
              <w:tcW w:w="16838"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E69FE86" w14:textId="2EC52688" w:rsidR="00F50834" w:rsidRPr="004910C4" w:rsidRDefault="00116C94" w:rsidP="00DD37B1">
                  <w:pPr>
                    <w:pStyle w:val="QSFuzeileTitel"/>
                  </w:pPr>
                  <w:r>
                    <w:t>Empfehlung</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63562F59" w14:textId="2EC982C3" w:rsidR="00F50834" w:rsidRPr="004910C4" w:rsidRDefault="00116C94" w:rsidP="00DD37B1">
                  <w:pPr>
                    <w:pStyle w:val="QSFuzeileUntertitel"/>
                  </w:pPr>
                  <w:r>
                    <w:t>Zur Erhebung von Tierschutzindikatoren (Rind)</w:t>
                  </w:r>
                </w:p>
              </w:sdtContent>
            </w:sdt>
          </w:tc>
        </w:tr>
      </w:tbl>
      <w:tbl>
        <w:tblPr>
          <w:tblStyle w:val="Basis"/>
          <w:tblpPr w:vertAnchor="page" w:horzAnchor="margin" w:tblpXSpec="right" w:tblpY="10774"/>
          <w:tblW w:w="0" w:type="auto"/>
          <w:tblLayout w:type="fixed"/>
          <w:tblLook w:val="04A0" w:firstRow="1" w:lastRow="0" w:firstColumn="1" w:lastColumn="0" w:noHBand="0" w:noVBand="1"/>
        </w:tblPr>
        <w:tblGrid>
          <w:gridCol w:w="2551"/>
        </w:tblGrid>
        <w:tr w:rsidR="00F50834" w:rsidRPr="00840B42" w14:paraId="6A9CA5D1" w14:textId="77777777" w:rsidTr="00DD37B1">
          <w:trPr>
            <w:trHeight w:hRule="exact" w:val="850"/>
          </w:trPr>
          <w:tc>
            <w:tcPr>
              <w:tcW w:w="2551" w:type="dxa"/>
              <w:vAlign w:val="bottom"/>
            </w:tcPr>
            <w:sdt>
              <w:sdtPr>
                <w:id w:val="-1190828068"/>
              </w:sdtPr>
              <w:sdtEndPr/>
              <w:sdtContent>
                <w:p w14:paraId="088A6FD9" w14:textId="1C764725" w:rsidR="00F50834" w:rsidRPr="00840B42" w:rsidRDefault="00F50834" w:rsidP="00DD37B1">
                  <w:pPr>
                    <w:pStyle w:val="QSFuzeileVersion"/>
                  </w:pPr>
                  <w:r w:rsidRPr="00840B42">
                    <w:t xml:space="preserve">Stand: </w:t>
                  </w:r>
                  <w:sdt>
                    <w:sdtPr>
                      <w:tag w:val="Veröffentlichungsdatum"/>
                      <w:id w:val="543718643"/>
                      <w:placeholder>
                        <w:docPart w:val="F2159807AD094B289A163E2420742A67"/>
                      </w:placeholder>
                      <w:dataBinding w:prefixMappings="xmlns:ns0='http://schemas.microsoft.com/office/2006/coverPageProps' " w:xpath="/ns0:CoverPageProperties[1]/ns0:PublishDate[1]" w:storeItemID="{55AF091B-3C7A-41E3-B477-F2FDAA23CFDA}"/>
                      <w:date w:fullDate="2024-01-03T00:00:00Z">
                        <w:dateFormat w:val="dd.MM.yyyy"/>
                        <w:lid w:val="de-DE"/>
                        <w:storeMappedDataAs w:val="dateTime"/>
                        <w:calendar w:val="gregorian"/>
                      </w:date>
                    </w:sdtPr>
                    <w:sdtEndPr/>
                    <w:sdtContent>
                      <w:r w:rsidR="00116C94">
                        <w:t>03.01.2024</w:t>
                      </w:r>
                    </w:sdtContent>
                  </w:sdt>
                </w:p>
                <w:p w14:paraId="41F18C35" w14:textId="77777777" w:rsidR="00F50834" w:rsidRPr="00840B42" w:rsidRDefault="00F50834" w:rsidP="00DD37B1">
                  <w:pPr>
                    <w:pStyle w:val="QSFuzeileVersion"/>
                  </w:pPr>
                  <w:r w:rsidRPr="0088167A">
                    <w:rPr>
                      <w:b/>
                      <w:bCs/>
                    </w:rPr>
                    <w:t xml:space="preserve">Seite </w:t>
                  </w:r>
                  <w:sdt>
                    <w:sdtPr>
                      <w:rPr>
                        <w:b/>
                        <w:bCs/>
                      </w:rPr>
                      <w:id w:val="1844663362"/>
                    </w:sdtPr>
                    <w:sdtEndPr/>
                    <w:sdtContent>
                      <w:r w:rsidRPr="0088167A">
                        <w:rPr>
                          <w:b/>
                          <w:bCs/>
                        </w:rPr>
                        <w:fldChar w:fldCharType="begin"/>
                      </w:r>
                      <w:r w:rsidRPr="0088167A">
                        <w:rPr>
                          <w:b/>
                          <w:bCs/>
                        </w:rPr>
                        <w:instrText xml:space="preserve"> PAGE </w:instrText>
                      </w:r>
                      <w:r w:rsidRPr="0088167A">
                        <w:rPr>
                          <w:b/>
                          <w:bCs/>
                        </w:rPr>
                        <w:fldChar w:fldCharType="separate"/>
                      </w:r>
                      <w:r w:rsidRPr="0088167A">
                        <w:rPr>
                          <w:b/>
                          <w:bCs/>
                        </w:rPr>
                        <w:t>1</w:t>
                      </w:r>
                      <w:r w:rsidRPr="0088167A">
                        <w:rPr>
                          <w:b/>
                          <w:bCs/>
                        </w:rPr>
                        <w:fldChar w:fldCharType="end"/>
                      </w:r>
                      <w:r w:rsidRPr="0088167A">
                        <w:rPr>
                          <w:b/>
                          <w:bCs/>
                        </w:rPr>
                        <w:t xml:space="preserve"> von </w:t>
                      </w:r>
                      <w:r w:rsidR="00D84EF0" w:rsidRPr="0088167A">
                        <w:rPr>
                          <w:b/>
                          <w:bCs/>
                        </w:rPr>
                        <w:fldChar w:fldCharType="begin"/>
                      </w:r>
                      <w:r w:rsidR="00D84EF0" w:rsidRPr="0088167A">
                        <w:rPr>
                          <w:b/>
                          <w:bCs/>
                        </w:rPr>
                        <w:instrText xml:space="preserve"> NUMPAGES </w:instrText>
                      </w:r>
                      <w:r w:rsidR="00D84EF0" w:rsidRPr="0088167A">
                        <w:rPr>
                          <w:b/>
                          <w:bCs/>
                        </w:rPr>
                        <w:fldChar w:fldCharType="separate"/>
                      </w:r>
                      <w:r w:rsidRPr="0088167A">
                        <w:rPr>
                          <w:b/>
                          <w:bCs/>
                        </w:rPr>
                        <w:t>1</w:t>
                      </w:r>
                      <w:r w:rsidR="00D84EF0" w:rsidRPr="0088167A">
                        <w:rPr>
                          <w:b/>
                          <w:bCs/>
                        </w:rPr>
                        <w:fldChar w:fldCharType="end"/>
                      </w:r>
                    </w:sdtContent>
                  </w:sdt>
                </w:p>
              </w:sdtContent>
            </w:sdt>
          </w:tc>
        </w:tr>
      </w:tbl>
      <w:p w14:paraId="16923798" w14:textId="77777777" w:rsidR="00F50834" w:rsidRPr="00840B42" w:rsidRDefault="003414AE"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F0946" w14:textId="77777777" w:rsidR="00116C94" w:rsidRDefault="00116C94" w:rsidP="00F50834">
      <w:r>
        <w:separator/>
      </w:r>
    </w:p>
  </w:footnote>
  <w:footnote w:type="continuationSeparator" w:id="0">
    <w:p w14:paraId="0AD57870" w14:textId="77777777" w:rsidR="00116C94" w:rsidRDefault="00116C94" w:rsidP="00F5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819100"/>
      <w:lock w:val="sdtContentLocked"/>
    </w:sdtPr>
    <w:sdtEndPr/>
    <w:sdtContent>
      <w:p w14:paraId="59B5452E" w14:textId="77777777" w:rsidR="0088167A" w:rsidRDefault="0088167A" w:rsidP="0088167A">
        <w:pPr>
          <w:pStyle w:val="QSStandardtext"/>
        </w:pPr>
        <w:r>
          <w:rPr>
            <w:noProof/>
          </w:rPr>
          <w:drawing>
            <wp:anchor distT="0" distB="0" distL="114300" distR="114300" simplePos="0" relativeHeight="251659264" behindDoc="1" locked="1" layoutInCell="1" allowOverlap="1" wp14:anchorId="6FC51405" wp14:editId="769DEBE4">
              <wp:simplePos x="0" y="0"/>
              <wp:positionH relativeFrom="margin">
                <wp:align>right</wp:align>
              </wp:positionH>
              <wp:positionV relativeFrom="page">
                <wp:posOffset>570230</wp:posOffset>
              </wp:positionV>
              <wp:extent cx="1029600" cy="374400"/>
              <wp:effectExtent l="0" t="0" r="0" b="6985"/>
              <wp:wrapNone/>
              <wp:docPr id="102194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0339"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94"/>
    <w:rsid w:val="00005FCC"/>
    <w:rsid w:val="00110CAC"/>
    <w:rsid w:val="00116C94"/>
    <w:rsid w:val="00180768"/>
    <w:rsid w:val="0028535D"/>
    <w:rsid w:val="00291FAB"/>
    <w:rsid w:val="003414AE"/>
    <w:rsid w:val="00384008"/>
    <w:rsid w:val="00386DF9"/>
    <w:rsid w:val="0041381E"/>
    <w:rsid w:val="004647C2"/>
    <w:rsid w:val="004910C4"/>
    <w:rsid w:val="004A1F6C"/>
    <w:rsid w:val="004A4548"/>
    <w:rsid w:val="0056787F"/>
    <w:rsid w:val="00635199"/>
    <w:rsid w:val="006502C4"/>
    <w:rsid w:val="00666E40"/>
    <w:rsid w:val="007A182A"/>
    <w:rsid w:val="0088167A"/>
    <w:rsid w:val="009D2382"/>
    <w:rsid w:val="009D3EB3"/>
    <w:rsid w:val="00AC45C4"/>
    <w:rsid w:val="00AD1667"/>
    <w:rsid w:val="00B97352"/>
    <w:rsid w:val="00BF43A5"/>
    <w:rsid w:val="00C17448"/>
    <w:rsid w:val="00C45B5C"/>
    <w:rsid w:val="00D84EF0"/>
    <w:rsid w:val="00DD37B1"/>
    <w:rsid w:val="00DF3FF4"/>
    <w:rsid w:val="00E3044B"/>
    <w:rsid w:val="00EA08DC"/>
    <w:rsid w:val="00F218A6"/>
    <w:rsid w:val="00F50834"/>
    <w:rsid w:val="00F87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7C21"/>
  <w15:chartTrackingRefBased/>
  <w15:docId w15:val="{AD19E4A6-65DE-4B56-B0D7-AD290405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C45B5C"/>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Arbeitshilfe_Querformat_QS%20Qualit&#228;t_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F046C5D4FB4FC78B89C0711E59221E"/>
        <w:category>
          <w:name w:val="Allgemein"/>
          <w:gallery w:val="placeholder"/>
        </w:category>
        <w:types>
          <w:type w:val="bbPlcHdr"/>
        </w:types>
        <w:behaviors>
          <w:behavior w:val="content"/>
        </w:behaviors>
        <w:guid w:val="{2FCB632F-831F-4B28-B727-B4FDEF3FA6F5}"/>
      </w:docPartPr>
      <w:docPartBody>
        <w:p w:rsidR="004B656B" w:rsidRDefault="004B656B">
          <w:pPr>
            <w:pStyle w:val="8DF046C5D4FB4FC78B89C0711E59221E"/>
          </w:pPr>
          <w:r>
            <w:rPr>
              <w:rStyle w:val="Platzhaltertext"/>
            </w:rPr>
            <w:t>Titel</w:t>
          </w:r>
        </w:p>
      </w:docPartBody>
    </w:docPart>
    <w:docPart>
      <w:docPartPr>
        <w:name w:val="F2159807AD094B289A163E2420742A67"/>
        <w:category>
          <w:name w:val="Allgemein"/>
          <w:gallery w:val="placeholder"/>
        </w:category>
        <w:types>
          <w:type w:val="bbPlcHdr"/>
        </w:types>
        <w:behaviors>
          <w:behavior w:val="content"/>
        </w:behaviors>
        <w:guid w:val="{41640C26-009D-4917-BDEB-9C7882E10F12}"/>
      </w:docPartPr>
      <w:docPartBody>
        <w:p w:rsidR="004B656B" w:rsidRDefault="004B656B">
          <w:pPr>
            <w:pStyle w:val="F2159807AD094B289A163E2420742A67"/>
          </w:pPr>
          <w:r>
            <w:rPr>
              <w:rStyle w:val="Platzhaltertext"/>
            </w:rPr>
            <w:t>Untertitel</w:t>
          </w:r>
        </w:p>
      </w:docPartBody>
    </w:docPart>
    <w:docPart>
      <w:docPartPr>
        <w:name w:val="54A21FDF77C744C9839A1F744D6CD9AD"/>
        <w:category>
          <w:name w:val="Allgemein"/>
          <w:gallery w:val="placeholder"/>
        </w:category>
        <w:types>
          <w:type w:val="bbPlcHdr"/>
        </w:types>
        <w:behaviors>
          <w:behavior w:val="content"/>
        </w:behaviors>
        <w:guid w:val="{2E561422-87C4-4EF2-974F-2324F1418C8A}"/>
      </w:docPartPr>
      <w:docPartBody>
        <w:p w:rsidR="004B656B" w:rsidRDefault="004B656B">
          <w:pPr>
            <w:pStyle w:val="54A21FDF77C744C9839A1F744D6CD9AD"/>
          </w:pPr>
          <w:r w:rsidRPr="00B17E97">
            <w:rPr>
              <w:rStyle w:val="Platzhaltertext"/>
            </w:rPr>
            <w:t>Klicken oder tippen Sie hier, um Text einzugeben.</w:t>
          </w:r>
        </w:p>
      </w:docPartBody>
    </w:docPart>
    <w:docPart>
      <w:docPartPr>
        <w:name w:val="ED7F382AE5F34D09B94A9DB7394EE565"/>
        <w:category>
          <w:name w:val="Allgemein"/>
          <w:gallery w:val="placeholder"/>
        </w:category>
        <w:types>
          <w:type w:val="bbPlcHdr"/>
        </w:types>
        <w:behaviors>
          <w:behavior w:val="content"/>
        </w:behaviors>
        <w:guid w:val="{32DEAF41-7EF2-487E-B602-F778317E96EC}"/>
      </w:docPartPr>
      <w:docPartBody>
        <w:p w:rsidR="004B656B" w:rsidRDefault="004B656B">
          <w:pPr>
            <w:pStyle w:val="ED7F382AE5F34D09B94A9DB7394EE56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6B"/>
    <w:rsid w:val="004B6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DF046C5D4FB4FC78B89C0711E59221E">
    <w:name w:val="8DF046C5D4FB4FC78B89C0711E59221E"/>
  </w:style>
  <w:style w:type="paragraph" w:customStyle="1" w:styleId="F2159807AD094B289A163E2420742A67">
    <w:name w:val="F2159807AD094B289A163E2420742A67"/>
  </w:style>
  <w:style w:type="paragraph" w:customStyle="1" w:styleId="54A21FDF77C744C9839A1F744D6CD9AD">
    <w:name w:val="54A21FDF77C744C9839A1F744D6CD9AD"/>
  </w:style>
  <w:style w:type="paragraph" w:customStyle="1" w:styleId="ED7F382AE5F34D09B94A9DB7394EE565">
    <w:name w:val="ED7F382AE5F34D09B94A9DB7394EE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2024-01-03T00:00:00</PublishDate>
  <Abstract>Empfehlung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Veröffentlicht</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3.xml><?xml version="1.0" encoding="utf-8"?>
<ds:datastoreItem xmlns:ds="http://schemas.openxmlformats.org/officeDocument/2006/customXml" ds:itemID="{FFAAC994-7D0B-4C69-8362-285FE9E5125C}">
  <ds:schemaRefs>
    <ds:schemaRef ds:uri="http://schemas.microsoft.com/sharepoint/v3/contenttype/forms"/>
  </ds:schemaRefs>
</ds:datastoreItem>
</file>

<file path=customXml/itemProps4.xml><?xml version="1.0" encoding="utf-8"?>
<ds:datastoreItem xmlns:ds="http://schemas.openxmlformats.org/officeDocument/2006/customXml" ds:itemID="{35C6E140-2444-4C1E-A613-0390F80873C8}">
  <ds:schemaRefs>
    <ds:schemaRef ds:uri="http://schemas.microsoft.com/office/2006/documentManagement/types"/>
    <ds:schemaRef ds:uri="400f1a70-2d12-410b-9498-d0cd47b5905a"/>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01eabe0-edc5-4258-98b8-b7d9ee479b2d"/>
  </ds:schemaRefs>
</ds:datastoreItem>
</file>

<file path=customXml/itemProps5.xml><?xml version="1.0" encoding="utf-8"?>
<ds:datastoreItem xmlns:ds="http://schemas.openxmlformats.org/officeDocument/2006/customXml" ds:itemID="{EB188A39-17E0-4863-9D66-61BCE1EB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Arbeitshilfe_Querformat_QS Qualität_03</Template>
  <TotalTime>0</TotalTime>
  <Pages>6</Pages>
  <Words>1337</Words>
  <Characters>8429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mit Empfehlung zur Erhebung von Tierschutzindikatoren (Rind)</dc:title>
  <dc:subject>Zur Erhebung von Tierschutzindikatoren (Rind)</dc:subject>
  <dc:creator>Walter, Maike</dc:creator>
  <cp:keywords/>
  <dc:description/>
  <cp:lastModifiedBy>Walter, Maike</cp:lastModifiedBy>
  <cp:revision>2</cp:revision>
  <dcterms:created xsi:type="dcterms:W3CDTF">2024-04-03T09:39:00Z</dcterms:created>
  <dcterms:modified xsi:type="dcterms:W3CDTF">2024-04-03T09:39:00Z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